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B7" w:rsidRPr="00B804B7" w:rsidRDefault="00B804B7" w:rsidP="00B804B7">
      <w:pPr>
        <w:widowControl w:val="0"/>
        <w:snapToGrid w:val="0"/>
        <w:ind w:left="7070"/>
        <w:outlineLvl w:val="6"/>
        <w:rPr>
          <w:rFonts w:ascii="Liberation Serif" w:hAnsi="Liberation Serif" w:cs="Liberation Serif"/>
        </w:rPr>
      </w:pPr>
      <w:r w:rsidRPr="00B804B7">
        <w:rPr>
          <w:rFonts w:ascii="Liberation Serif" w:hAnsi="Liberation Serif" w:cs="Liberation Serif"/>
        </w:rPr>
        <w:t>Приложение</w:t>
      </w:r>
      <w:r w:rsidRPr="00B804B7">
        <w:rPr>
          <w:rFonts w:ascii="Liberation Serif" w:hAnsi="Liberation Serif" w:cs="Liberation Serif"/>
        </w:rPr>
        <w:br/>
        <w:t>к выписке из протокола</w:t>
      </w:r>
      <w:r w:rsidRPr="00B804B7">
        <w:rPr>
          <w:rFonts w:ascii="Liberation Serif" w:hAnsi="Liberation Serif" w:cs="Liberation Serif"/>
        </w:rPr>
        <w:br/>
        <w:t>заседания Правления</w:t>
      </w:r>
      <w:r w:rsidRPr="00B804B7">
        <w:rPr>
          <w:rFonts w:ascii="Liberation Serif" w:hAnsi="Liberation Serif" w:cs="Liberation Serif"/>
        </w:rPr>
        <w:br/>
        <w:t>РЭК Свердловской области</w:t>
      </w:r>
      <w:r w:rsidRPr="00B804B7">
        <w:rPr>
          <w:rFonts w:ascii="Liberation Serif" w:hAnsi="Liberation Serif" w:cs="Liberation Serif"/>
        </w:rPr>
        <w:br/>
        <w:t>от 06.12.2023 № 33</w:t>
      </w:r>
      <w:r w:rsidRPr="00B804B7">
        <w:rPr>
          <w:rFonts w:ascii="Liberation Serif" w:hAnsi="Liberation Serif" w:cs="Liberation Serif"/>
        </w:rPr>
        <w:br/>
      </w:r>
      <w:r>
        <w:rPr>
          <w:rFonts w:ascii="Liberation Serif" w:hAnsi="Liberation Serif" w:cs="Liberation Serif"/>
        </w:rPr>
        <w:t>245</w:t>
      </w:r>
    </w:p>
    <w:p w:rsidR="00B72B13" w:rsidRPr="00B62729" w:rsidRDefault="00B72B13" w:rsidP="00B72B13">
      <w:pPr>
        <w:autoSpaceDE w:val="0"/>
        <w:autoSpaceDN w:val="0"/>
        <w:adjustRightInd w:val="0"/>
        <w:jc w:val="center"/>
        <w:rPr>
          <w:rFonts w:ascii="Liberation Serif" w:hAnsi="Liberation Serif" w:cs="Liberation Serif"/>
        </w:rPr>
      </w:pPr>
    </w:p>
    <w:p w:rsidR="00CE3C2B" w:rsidRPr="00B62729" w:rsidRDefault="000974DD" w:rsidP="007A4405">
      <w:pPr>
        <w:autoSpaceDE w:val="0"/>
        <w:autoSpaceDN w:val="0"/>
        <w:adjustRightInd w:val="0"/>
        <w:ind w:firstLine="709"/>
        <w:jc w:val="both"/>
        <w:rPr>
          <w:rFonts w:ascii="Liberation Serif" w:hAnsi="Liberation Serif" w:cs="Liberation Serif"/>
          <w:sz w:val="23"/>
          <w:szCs w:val="23"/>
        </w:rPr>
      </w:pPr>
      <w:proofErr w:type="gramStart"/>
      <w:r w:rsidRPr="00B62729">
        <w:rPr>
          <w:rFonts w:ascii="Liberation Serif" w:hAnsi="Liberation Serif" w:cs="Liberation Serif"/>
          <w:sz w:val="23"/>
          <w:szCs w:val="23"/>
        </w:rPr>
        <w:t xml:space="preserve">Муниципальное унитарное предприятие </w:t>
      </w:r>
      <w:proofErr w:type="spellStart"/>
      <w:r w:rsidRPr="00B62729">
        <w:rPr>
          <w:rFonts w:ascii="Liberation Serif" w:hAnsi="Liberation Serif" w:cs="Liberation Serif"/>
          <w:sz w:val="23"/>
          <w:szCs w:val="23"/>
        </w:rPr>
        <w:t>Режевского</w:t>
      </w:r>
      <w:proofErr w:type="spellEnd"/>
      <w:r w:rsidRPr="00B62729">
        <w:rPr>
          <w:rFonts w:ascii="Liberation Serif" w:hAnsi="Liberation Serif" w:cs="Liberation Serif"/>
          <w:sz w:val="23"/>
          <w:szCs w:val="23"/>
        </w:rPr>
        <w:t xml:space="preserve"> городского округа «</w:t>
      </w:r>
      <w:proofErr w:type="spellStart"/>
      <w:r w:rsidRPr="00B62729">
        <w:rPr>
          <w:rFonts w:ascii="Liberation Serif" w:hAnsi="Liberation Serif" w:cs="Liberation Serif"/>
          <w:sz w:val="23"/>
          <w:szCs w:val="23"/>
        </w:rPr>
        <w:t>РежПром</w:t>
      </w:r>
      <w:proofErr w:type="spellEnd"/>
      <w:r w:rsidRPr="00B62729">
        <w:rPr>
          <w:rFonts w:ascii="Liberation Serif" w:hAnsi="Liberation Serif" w:cs="Liberation Serif"/>
          <w:sz w:val="23"/>
          <w:szCs w:val="23"/>
        </w:rPr>
        <w:t>» (город Реж)</w:t>
      </w:r>
      <w:r w:rsidR="007A4405" w:rsidRPr="00B62729">
        <w:rPr>
          <w:rFonts w:ascii="Liberation Serif" w:hAnsi="Liberation Serif" w:cs="Liberation Serif"/>
          <w:sz w:val="23"/>
          <w:szCs w:val="23"/>
        </w:rPr>
        <w:t xml:space="preserve"> </w:t>
      </w:r>
      <w:r w:rsidR="00F20D19" w:rsidRPr="00B62729">
        <w:rPr>
          <w:rFonts w:ascii="Liberation Serif" w:hAnsi="Liberation Serif" w:cs="Liberation Serif"/>
          <w:sz w:val="23"/>
          <w:szCs w:val="23"/>
        </w:rPr>
        <w:t xml:space="preserve">(далее – организация) </w:t>
      </w:r>
      <w:r w:rsidR="00F91B7E" w:rsidRPr="00B62729">
        <w:rPr>
          <w:rFonts w:ascii="Liberation Serif" w:hAnsi="Liberation Serif" w:cs="Liberation Serif"/>
          <w:sz w:val="23"/>
          <w:szCs w:val="23"/>
        </w:rPr>
        <w:t>представило в Региональную энергетическую комиссию Свердловской области (далее – РЭК</w:t>
      </w:r>
      <w:r w:rsidR="00FD40B7" w:rsidRPr="00B62729">
        <w:rPr>
          <w:rFonts w:ascii="Liberation Serif" w:hAnsi="Liberation Serif" w:cs="Liberation Serif"/>
          <w:sz w:val="23"/>
          <w:szCs w:val="23"/>
        </w:rPr>
        <w:t> </w:t>
      </w:r>
      <w:r w:rsidR="00F91B7E" w:rsidRPr="00B62729">
        <w:rPr>
          <w:rFonts w:ascii="Liberation Serif" w:hAnsi="Liberation Serif" w:cs="Liberation Serif"/>
          <w:sz w:val="23"/>
          <w:szCs w:val="23"/>
        </w:rPr>
        <w:t>Свердловской области, Комиссия)</w:t>
      </w:r>
      <w:r w:rsidR="007A4405" w:rsidRPr="00B62729">
        <w:rPr>
          <w:rFonts w:ascii="Liberation Serif" w:hAnsi="Liberation Serif" w:cs="Liberation Serif"/>
          <w:sz w:val="23"/>
          <w:szCs w:val="23"/>
        </w:rPr>
        <w:t xml:space="preserve"> </w:t>
      </w:r>
      <w:r w:rsidR="00CE3C2B" w:rsidRPr="00B62729">
        <w:rPr>
          <w:rFonts w:ascii="Liberation Serif" w:hAnsi="Liberation Serif" w:cs="Liberation Serif"/>
          <w:sz w:val="23"/>
          <w:szCs w:val="23"/>
        </w:rPr>
        <w:t xml:space="preserve">заявление и расчетные материалы для установления тарифов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и на теплоноситель, поставляемый потребителям, другим теплоснабжающим организациям, на территории </w:t>
      </w:r>
      <w:proofErr w:type="spellStart"/>
      <w:r w:rsidRPr="00B62729">
        <w:rPr>
          <w:rFonts w:ascii="Liberation Serif" w:hAnsi="Liberation Serif" w:cs="Liberation Serif"/>
          <w:sz w:val="23"/>
          <w:szCs w:val="23"/>
        </w:rPr>
        <w:t>Режевского</w:t>
      </w:r>
      <w:proofErr w:type="spellEnd"/>
      <w:r w:rsidRPr="00B62729">
        <w:rPr>
          <w:rFonts w:ascii="Liberation Serif" w:hAnsi="Liberation Serif" w:cs="Liberation Serif"/>
          <w:sz w:val="23"/>
          <w:szCs w:val="23"/>
        </w:rPr>
        <w:t xml:space="preserve"> городского округа</w:t>
      </w:r>
      <w:r w:rsidR="00CE3C2B" w:rsidRPr="00B62729">
        <w:rPr>
          <w:rFonts w:ascii="Liberation Serif" w:hAnsi="Liberation Serif" w:cs="Liberation Serif"/>
          <w:sz w:val="23"/>
          <w:szCs w:val="23"/>
        </w:rPr>
        <w:t xml:space="preserve"> в следующих размерах:</w:t>
      </w:r>
      <w:proofErr w:type="gramEnd"/>
    </w:p>
    <w:p w:rsidR="007A4405" w:rsidRPr="00B62729" w:rsidRDefault="000974DD" w:rsidP="007A4405">
      <w:pPr>
        <w:autoSpaceDE w:val="0"/>
        <w:autoSpaceDN w:val="0"/>
        <w:adjustRightInd w:val="0"/>
        <w:ind w:firstLine="709"/>
        <w:jc w:val="both"/>
        <w:rPr>
          <w:rFonts w:ascii="Liberation Serif" w:hAnsi="Liberation Serif" w:cs="Liberation Serif"/>
          <w:sz w:val="23"/>
          <w:szCs w:val="23"/>
        </w:rPr>
      </w:pPr>
      <w:r w:rsidRPr="00B62729">
        <w:rPr>
          <w:rFonts w:ascii="Liberation Serif" w:hAnsi="Liberation Serif" w:cs="Liberation Serif"/>
          <w:sz w:val="23"/>
          <w:szCs w:val="23"/>
        </w:rPr>
        <w:t>- на 2024 год - 94,05 руб./</w:t>
      </w:r>
      <w:proofErr w:type="spellStart"/>
      <w:r w:rsidRPr="00B62729">
        <w:rPr>
          <w:rFonts w:ascii="Liberation Serif" w:hAnsi="Liberation Serif" w:cs="Liberation Serif"/>
          <w:sz w:val="23"/>
          <w:szCs w:val="23"/>
        </w:rPr>
        <w:t>куб</w:t>
      </w:r>
      <w:proofErr w:type="gramStart"/>
      <w:r w:rsidRPr="00B62729">
        <w:rPr>
          <w:rFonts w:ascii="Liberation Serif" w:hAnsi="Liberation Serif" w:cs="Liberation Serif"/>
          <w:sz w:val="23"/>
          <w:szCs w:val="23"/>
        </w:rPr>
        <w:t>.м</w:t>
      </w:r>
      <w:proofErr w:type="spellEnd"/>
      <w:proofErr w:type="gramEnd"/>
      <w:r w:rsidRPr="00B62729">
        <w:rPr>
          <w:rFonts w:ascii="Liberation Serif" w:hAnsi="Liberation Serif" w:cs="Liberation Serif"/>
          <w:sz w:val="23"/>
          <w:szCs w:val="23"/>
        </w:rPr>
        <w:t xml:space="preserve"> (здесь и далее по тексту тарифы указаны без учета налога на добавленную стоимость)</w:t>
      </w:r>
      <w:r w:rsidR="00B62729">
        <w:rPr>
          <w:rFonts w:ascii="Liberation Serif" w:hAnsi="Liberation Serif" w:cs="Liberation Serif"/>
          <w:sz w:val="23"/>
          <w:szCs w:val="23"/>
        </w:rPr>
        <w:t>.</w:t>
      </w:r>
    </w:p>
    <w:p w:rsidR="00B62729" w:rsidRDefault="00B62729" w:rsidP="00B62729">
      <w:pPr>
        <w:autoSpaceDE w:val="0"/>
        <w:autoSpaceDN w:val="0"/>
        <w:adjustRightInd w:val="0"/>
        <w:ind w:firstLine="709"/>
        <w:jc w:val="both"/>
        <w:rPr>
          <w:rFonts w:ascii="Liberation Serif" w:hAnsi="Liberation Serif" w:cs="Liberation Serif"/>
          <w:sz w:val="23"/>
          <w:szCs w:val="23"/>
        </w:rPr>
      </w:pPr>
      <w:r>
        <w:rPr>
          <w:rFonts w:ascii="Liberation Serif" w:hAnsi="Liberation Serif" w:cs="Liberation Serif"/>
          <w:sz w:val="23"/>
          <w:szCs w:val="23"/>
        </w:rPr>
        <w:t>На 2025-2029 годы расчет тарифов организация не представила.</w:t>
      </w:r>
    </w:p>
    <w:p w:rsidR="00F91B7E" w:rsidRPr="000D5368" w:rsidRDefault="00F91B7E" w:rsidP="00F91B7E">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Комиссией рассматривались и принимались во внимание все представленные документы, имеющие значение для составления доказательного и независимого экспертного заключения, исходя из того, что представленная информация является достоверной. При этом ответственность за достоверность и полноту материалов, представленных в составе тарифного предложения, несет организация, осуществляющая регулируемую деятельность.</w:t>
      </w:r>
    </w:p>
    <w:p w:rsidR="00CE3C2B" w:rsidRPr="000D5368" w:rsidRDefault="00CE3C2B" w:rsidP="00F14EF1">
      <w:pPr>
        <w:shd w:val="clear" w:color="auto" w:fill="FFFFFF"/>
        <w:tabs>
          <w:tab w:val="left" w:pos="709"/>
          <w:tab w:val="left" w:pos="1701"/>
        </w:tabs>
        <w:suppressAutoHyphens/>
        <w:autoSpaceDE w:val="0"/>
        <w:autoSpaceDN w:val="0"/>
        <w:adjustRightInd w:val="0"/>
        <w:ind w:firstLine="708"/>
        <w:jc w:val="both"/>
        <w:rPr>
          <w:rFonts w:ascii="Liberation Serif" w:hAnsi="Liberation Serif" w:cs="Liberation Serif"/>
          <w:sz w:val="23"/>
          <w:szCs w:val="23"/>
        </w:rPr>
      </w:pPr>
      <w:r w:rsidRPr="000D5368">
        <w:rPr>
          <w:rFonts w:ascii="Liberation Serif" w:hAnsi="Liberation Serif" w:cs="Liberation Serif"/>
          <w:sz w:val="23"/>
          <w:szCs w:val="23"/>
        </w:rPr>
        <w:t>Федеральным законом от</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27</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июля 2010</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года №</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190-ФЗ «О теплоснабжении» установлено, что регулированию подлежат тарифы в сфере теплоснабжения, в том числе тарифы на теплоноситель, поставляемый теплоснабжающими организациями потребителям, другим теплоснабжающим организациям (далее – теплоноситель).</w:t>
      </w:r>
    </w:p>
    <w:p w:rsidR="00CE3C2B" w:rsidRPr="000974DD" w:rsidRDefault="00CE3C2B" w:rsidP="00F14EF1">
      <w:pPr>
        <w:shd w:val="clear" w:color="auto" w:fill="FFFFFF"/>
        <w:tabs>
          <w:tab w:val="left" w:pos="709"/>
          <w:tab w:val="left" w:pos="1701"/>
        </w:tabs>
        <w:suppressAutoHyphens/>
        <w:autoSpaceDE w:val="0"/>
        <w:autoSpaceDN w:val="0"/>
        <w:adjustRightInd w:val="0"/>
        <w:ind w:firstLine="708"/>
        <w:jc w:val="both"/>
        <w:rPr>
          <w:rFonts w:ascii="Liberation Serif" w:hAnsi="Liberation Serif" w:cs="Liberation Serif"/>
          <w:sz w:val="23"/>
          <w:szCs w:val="23"/>
          <w:highlight w:val="lightGray"/>
        </w:rPr>
      </w:pPr>
      <w:r w:rsidRPr="000D5368">
        <w:rPr>
          <w:rFonts w:ascii="Liberation Serif" w:hAnsi="Liberation Serif" w:cs="Liberation Serif"/>
          <w:sz w:val="23"/>
          <w:szCs w:val="23"/>
        </w:rPr>
        <w:t>В рамках полномочий, возложенных Указом Губернатора Свердловской области</w:t>
      </w:r>
      <w:r w:rsidR="00FD40B7" w:rsidRPr="000D5368">
        <w:rPr>
          <w:rFonts w:ascii="Liberation Serif" w:hAnsi="Liberation Serif" w:cs="Liberation Serif"/>
          <w:sz w:val="23"/>
          <w:szCs w:val="23"/>
        </w:rPr>
        <w:t xml:space="preserve"> </w:t>
      </w:r>
      <w:r w:rsidRPr="000D5368">
        <w:rPr>
          <w:rFonts w:ascii="Liberation Serif" w:hAnsi="Liberation Serif" w:cs="Liberation Serif"/>
          <w:sz w:val="23"/>
          <w:szCs w:val="23"/>
        </w:rPr>
        <w:t>от</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13.11.2010 №</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1067-УГ «Об утверждении Положения о Региональной энергетической комиссии Свердловской области», РЭК</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Свердловской области принято решение об открытии дела по установлению тарифа на</w:t>
      </w:r>
      <w:r w:rsidR="005936BA" w:rsidRPr="005936BA">
        <w:rPr>
          <w:rFonts w:ascii="Liberation Serif" w:hAnsi="Liberation Serif" w:cs="Liberation Serif"/>
          <w:sz w:val="23"/>
          <w:szCs w:val="23"/>
        </w:rPr>
        <w:t xml:space="preserve"> </w:t>
      </w:r>
      <w:r w:rsidRPr="000D5368">
        <w:rPr>
          <w:rFonts w:ascii="Liberation Serif" w:hAnsi="Liberation Serif" w:cs="Liberation Serif"/>
          <w:sz w:val="23"/>
          <w:szCs w:val="23"/>
        </w:rPr>
        <w:t xml:space="preserve"> </w:t>
      </w:r>
      <w:r w:rsidR="000974DD" w:rsidRPr="00B62729">
        <w:rPr>
          <w:rFonts w:ascii="Liberation Serif" w:hAnsi="Liberation Serif" w:cs="Liberation Serif"/>
          <w:sz w:val="23"/>
          <w:szCs w:val="23"/>
        </w:rPr>
        <w:t>теплоноситель, поставляемый потребителям, другим теплоснабжающим организациям</w:t>
      </w:r>
      <w:r w:rsidRPr="00B62729">
        <w:rPr>
          <w:rFonts w:ascii="Liberation Serif" w:hAnsi="Liberation Serif" w:cs="Liberation Serif"/>
          <w:sz w:val="23"/>
          <w:szCs w:val="23"/>
        </w:rPr>
        <w:t>.</w:t>
      </w:r>
      <w:r w:rsidR="00AC3539">
        <w:rPr>
          <w:rFonts w:ascii="Liberation Serif" w:hAnsi="Liberation Serif" w:cs="Liberation Serif"/>
          <w:sz w:val="23"/>
          <w:szCs w:val="23"/>
        </w:rPr>
        <w:t xml:space="preserve"> </w:t>
      </w:r>
      <w:bookmarkStart w:id="0" w:name="konces_docs"/>
    </w:p>
    <w:bookmarkEnd w:id="0"/>
    <w:p w:rsidR="00F14EF1" w:rsidRPr="000D5368" w:rsidRDefault="00BB5612" w:rsidP="00F14EF1">
      <w:pPr>
        <w:shd w:val="clear" w:color="auto" w:fill="FFFFFF"/>
        <w:tabs>
          <w:tab w:val="left" w:pos="709"/>
          <w:tab w:val="left" w:pos="1701"/>
        </w:tabs>
        <w:suppressAutoHyphens/>
        <w:autoSpaceDE w:val="0"/>
        <w:autoSpaceDN w:val="0"/>
        <w:adjustRightInd w:val="0"/>
        <w:ind w:firstLine="708"/>
        <w:jc w:val="both"/>
        <w:rPr>
          <w:rFonts w:ascii="Liberation Serif" w:hAnsi="Liberation Serif" w:cs="Liberation Serif"/>
          <w:sz w:val="23"/>
          <w:szCs w:val="23"/>
        </w:rPr>
      </w:pPr>
      <w:r w:rsidRPr="000D5368">
        <w:rPr>
          <w:rFonts w:ascii="Liberation Serif" w:hAnsi="Liberation Serif" w:cs="Liberation Serif"/>
          <w:sz w:val="23"/>
          <w:szCs w:val="23"/>
        </w:rPr>
        <w:t xml:space="preserve">Расчет тарифов на теплоноситель произведен в соответствии с действующим законодательством в сфере теплоснабжения, в том числе: </w:t>
      </w:r>
      <w:proofErr w:type="gramStart"/>
      <w:r w:rsidRPr="000D5368">
        <w:rPr>
          <w:rFonts w:ascii="Liberation Serif" w:hAnsi="Liberation Serif" w:cs="Liberation Serif"/>
          <w:sz w:val="23"/>
          <w:szCs w:val="23"/>
        </w:rPr>
        <w:t>Федеральным законом</w:t>
      </w:r>
      <w:r w:rsidR="00FD40B7" w:rsidRPr="000D5368">
        <w:rPr>
          <w:rFonts w:ascii="Liberation Serif" w:hAnsi="Liberation Serif" w:cs="Liberation Serif"/>
          <w:sz w:val="23"/>
          <w:szCs w:val="23"/>
        </w:rPr>
        <w:t xml:space="preserve"> </w:t>
      </w:r>
      <w:r w:rsidRPr="000D5368">
        <w:rPr>
          <w:rFonts w:ascii="Liberation Serif" w:hAnsi="Liberation Serif" w:cs="Liberation Serif"/>
          <w:sz w:val="23"/>
          <w:szCs w:val="23"/>
        </w:rPr>
        <w:t>27</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июля 2010</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года №</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190-ФЗ «О теплоснабжении», Основами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22.10.2012 №</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1075 «О ценообразовании в сфере теплоснабжения» (далее – Основы ценообразования, Правила регулирования), Методическими указаниями по расчету регулируемых цен (тарифов) в сфере теплоснабжения, утвержденными Приказом Федеральной службы по тарифам от</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13.06.2013 №</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760-э «Об</w:t>
      </w:r>
      <w:proofErr w:type="gramEnd"/>
      <w:r w:rsidRPr="000D5368">
        <w:rPr>
          <w:rFonts w:ascii="Liberation Serif" w:hAnsi="Liberation Serif" w:cs="Liberation Serif"/>
          <w:sz w:val="23"/>
          <w:szCs w:val="23"/>
        </w:rPr>
        <w:t xml:space="preserve"> </w:t>
      </w:r>
      <w:proofErr w:type="gramStart"/>
      <w:r w:rsidRPr="000D5368">
        <w:rPr>
          <w:rFonts w:ascii="Liberation Serif" w:hAnsi="Liberation Serif" w:cs="Liberation Serif"/>
          <w:sz w:val="23"/>
          <w:szCs w:val="23"/>
        </w:rPr>
        <w:t>утверждении</w:t>
      </w:r>
      <w:proofErr w:type="gramEnd"/>
      <w:r w:rsidRPr="000D5368">
        <w:rPr>
          <w:rFonts w:ascii="Liberation Serif" w:hAnsi="Liberation Serif" w:cs="Liberation Serif"/>
          <w:sz w:val="23"/>
          <w:szCs w:val="23"/>
        </w:rPr>
        <w:t xml:space="preserve"> Методических указаний по расчету регулируемых цен (тарифов) в сфере теплоснабжения» (далее – Методические указания).</w:t>
      </w:r>
      <w:r w:rsidR="00F14EF1" w:rsidRPr="000D5368">
        <w:rPr>
          <w:rFonts w:ascii="Liberation Serif" w:hAnsi="Liberation Serif" w:cs="Liberation Serif"/>
          <w:sz w:val="23"/>
          <w:szCs w:val="23"/>
        </w:rPr>
        <w:t xml:space="preserve"> </w:t>
      </w:r>
    </w:p>
    <w:p w:rsidR="00F91B7E" w:rsidRPr="00B62729" w:rsidRDefault="00F91B7E" w:rsidP="00F91B7E">
      <w:pPr>
        <w:ind w:firstLine="709"/>
        <w:jc w:val="both"/>
        <w:rPr>
          <w:rFonts w:ascii="Liberation Serif" w:hAnsi="Liberation Serif" w:cs="Liberation Serif"/>
          <w:sz w:val="23"/>
          <w:szCs w:val="23"/>
        </w:rPr>
      </w:pPr>
      <w:bookmarkStart w:id="1" w:name="choose_method"/>
      <w:r w:rsidRPr="000D5368">
        <w:rPr>
          <w:rFonts w:ascii="Liberation Serif" w:hAnsi="Liberation Serif" w:cs="Liberation Serif"/>
          <w:sz w:val="23"/>
          <w:szCs w:val="23"/>
        </w:rPr>
        <w:t xml:space="preserve">С учетом положений, закрепленных Основами ценообразования, органом регулирования принято решение о применении в отношении организации метода индексации. </w:t>
      </w:r>
      <w:r w:rsidR="00386350">
        <w:rPr>
          <w:rFonts w:ascii="Liberation Serif" w:hAnsi="Liberation Serif" w:cs="Liberation Serif"/>
        </w:rPr>
        <w:t xml:space="preserve">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w:t>
      </w:r>
      <w:r w:rsidRPr="000D5368">
        <w:rPr>
          <w:rFonts w:ascii="Liberation Serif" w:hAnsi="Liberation Serif" w:cs="Liberation Serif"/>
          <w:sz w:val="23"/>
          <w:szCs w:val="23"/>
        </w:rPr>
        <w:t xml:space="preserve">Органом регулирования принято решение об установлении </w:t>
      </w:r>
      <w:r w:rsidRPr="00B62729">
        <w:rPr>
          <w:rFonts w:ascii="Liberation Serif" w:hAnsi="Liberation Serif" w:cs="Liberation Serif"/>
          <w:sz w:val="23"/>
          <w:szCs w:val="23"/>
        </w:rPr>
        <w:t xml:space="preserve">тарифов на </w:t>
      </w:r>
      <w:r w:rsidR="000974DD" w:rsidRPr="00B62729">
        <w:rPr>
          <w:rFonts w:ascii="Liberation Serif" w:hAnsi="Liberation Serif" w:cs="Liberation Serif"/>
          <w:sz w:val="23"/>
          <w:szCs w:val="23"/>
        </w:rPr>
        <w:t>6</w:t>
      </w:r>
      <w:r w:rsidRPr="00B62729">
        <w:rPr>
          <w:rFonts w:ascii="Liberation Serif" w:hAnsi="Liberation Serif" w:cs="Liberation Serif"/>
          <w:sz w:val="23"/>
          <w:szCs w:val="23"/>
        </w:rPr>
        <w:t xml:space="preserve"> лет (</w:t>
      </w:r>
      <w:r w:rsidR="000974DD" w:rsidRPr="00B62729">
        <w:rPr>
          <w:rFonts w:ascii="Liberation Serif" w:hAnsi="Liberation Serif" w:cs="Liberation Serif"/>
          <w:sz w:val="23"/>
          <w:szCs w:val="23"/>
        </w:rPr>
        <w:t>2024</w:t>
      </w:r>
      <w:r w:rsidR="00BB5612" w:rsidRPr="00B62729">
        <w:rPr>
          <w:rFonts w:ascii="Liberation Serif" w:hAnsi="Liberation Serif" w:cs="Liberation Serif"/>
          <w:sz w:val="23"/>
          <w:szCs w:val="23"/>
        </w:rPr>
        <w:t xml:space="preserve"> - </w:t>
      </w:r>
      <w:r w:rsidR="000974DD" w:rsidRPr="00B62729">
        <w:rPr>
          <w:rFonts w:ascii="Liberation Serif" w:hAnsi="Liberation Serif" w:cs="Liberation Serif"/>
          <w:sz w:val="23"/>
          <w:szCs w:val="23"/>
        </w:rPr>
        <w:t>2029</w:t>
      </w:r>
      <w:r w:rsidR="00BB5612" w:rsidRPr="00B62729">
        <w:rPr>
          <w:rFonts w:ascii="Liberation Serif" w:hAnsi="Liberation Serif" w:cs="Liberation Serif"/>
          <w:sz w:val="23"/>
          <w:szCs w:val="23"/>
        </w:rPr>
        <w:t xml:space="preserve"> годы</w:t>
      </w:r>
      <w:r w:rsidRPr="00B62729">
        <w:rPr>
          <w:rFonts w:ascii="Liberation Serif" w:hAnsi="Liberation Serif" w:cs="Liberation Serif"/>
          <w:sz w:val="23"/>
          <w:szCs w:val="23"/>
        </w:rPr>
        <w:t>).</w:t>
      </w:r>
      <w:bookmarkEnd w:id="1"/>
    </w:p>
    <w:p w:rsidR="00F91B7E" w:rsidRPr="00B62729" w:rsidRDefault="00F91B7E" w:rsidP="00F91B7E">
      <w:pPr>
        <w:ind w:firstLine="709"/>
        <w:jc w:val="both"/>
        <w:rPr>
          <w:rFonts w:ascii="Liberation Serif" w:hAnsi="Liberation Serif" w:cs="Liberation Serif"/>
          <w:sz w:val="23"/>
          <w:szCs w:val="23"/>
        </w:rPr>
      </w:pPr>
      <w:proofErr w:type="gramStart"/>
      <w:r w:rsidRPr="00B62729">
        <w:rPr>
          <w:rFonts w:ascii="Liberation Serif" w:hAnsi="Liberation Serif" w:cs="Liberation Serif"/>
          <w:sz w:val="23"/>
          <w:szCs w:val="23"/>
        </w:rPr>
        <w:t xml:space="preserve">Тарифы на </w:t>
      </w:r>
      <w:r w:rsidR="00DB35F3" w:rsidRPr="00B62729">
        <w:rPr>
          <w:rFonts w:ascii="Liberation Serif" w:hAnsi="Liberation Serif" w:cs="Liberation Serif"/>
          <w:sz w:val="23"/>
          <w:szCs w:val="23"/>
        </w:rPr>
        <w:t xml:space="preserve">теплоноситель на </w:t>
      </w:r>
      <w:r w:rsidR="000974DD" w:rsidRPr="00B62729">
        <w:rPr>
          <w:rFonts w:ascii="Liberation Serif" w:hAnsi="Liberation Serif" w:cs="Liberation Serif"/>
          <w:sz w:val="23"/>
          <w:szCs w:val="23"/>
        </w:rPr>
        <w:t>2024</w:t>
      </w:r>
      <w:r w:rsidR="000B44CE" w:rsidRPr="00B62729">
        <w:rPr>
          <w:rFonts w:ascii="Liberation Serif" w:hAnsi="Liberation Serif" w:cs="Liberation Serif"/>
          <w:sz w:val="23"/>
          <w:szCs w:val="23"/>
        </w:rPr>
        <w:t xml:space="preserve"> - </w:t>
      </w:r>
      <w:r w:rsidR="000974DD" w:rsidRPr="00B62729">
        <w:rPr>
          <w:rFonts w:ascii="Liberation Serif" w:hAnsi="Liberation Serif" w:cs="Liberation Serif"/>
          <w:sz w:val="23"/>
          <w:szCs w:val="23"/>
        </w:rPr>
        <w:t>2029</w:t>
      </w:r>
      <w:r w:rsidR="00DB35F3" w:rsidRPr="00B62729">
        <w:rPr>
          <w:rFonts w:ascii="Liberation Serif" w:hAnsi="Liberation Serif" w:cs="Liberation Serif"/>
          <w:sz w:val="23"/>
          <w:szCs w:val="23"/>
        </w:rPr>
        <w:t xml:space="preserve"> годы</w:t>
      </w:r>
      <w:r w:rsidRPr="00B62729">
        <w:rPr>
          <w:rFonts w:ascii="Liberation Serif" w:hAnsi="Liberation Serif" w:cs="Liberation Serif"/>
          <w:sz w:val="23"/>
          <w:szCs w:val="23"/>
        </w:rPr>
        <w:t xml:space="preserve"> определяются с учётом основных параметров прогноза социально-экономического развития Российской</w:t>
      </w:r>
      <w:r w:rsidR="00FD40B7" w:rsidRPr="00B62729">
        <w:rPr>
          <w:rFonts w:ascii="Liberation Serif" w:hAnsi="Liberation Serif" w:cs="Liberation Serif"/>
          <w:sz w:val="23"/>
          <w:szCs w:val="23"/>
        </w:rPr>
        <w:t> </w:t>
      </w:r>
      <w:r w:rsidRPr="00B62729">
        <w:rPr>
          <w:rFonts w:ascii="Liberation Serif" w:hAnsi="Liberation Serif" w:cs="Liberation Serif"/>
          <w:sz w:val="23"/>
          <w:szCs w:val="23"/>
        </w:rPr>
        <w:t xml:space="preserve">Федерации на </w:t>
      </w:r>
      <w:r w:rsidR="000974DD" w:rsidRPr="00B62729">
        <w:rPr>
          <w:rFonts w:ascii="Liberation Serif" w:hAnsi="Liberation Serif" w:cs="Liberation Serif"/>
          <w:sz w:val="23"/>
          <w:szCs w:val="23"/>
        </w:rPr>
        <w:t>2024</w:t>
      </w:r>
      <w:r w:rsidRPr="00B62729">
        <w:rPr>
          <w:rFonts w:ascii="Liberation Serif" w:hAnsi="Liberation Serif" w:cs="Liberation Serif"/>
          <w:sz w:val="23"/>
          <w:szCs w:val="23"/>
        </w:rPr>
        <w:t xml:space="preserve"> год и на плановый период </w:t>
      </w:r>
      <w:r w:rsidR="000974DD" w:rsidRPr="00B62729">
        <w:rPr>
          <w:rFonts w:ascii="Liberation Serif" w:hAnsi="Liberation Serif" w:cs="Liberation Serif"/>
          <w:sz w:val="23"/>
          <w:szCs w:val="23"/>
        </w:rPr>
        <w:t>2025</w:t>
      </w:r>
      <w:r w:rsidRPr="00B62729">
        <w:rPr>
          <w:rFonts w:ascii="Liberation Serif" w:hAnsi="Liberation Serif" w:cs="Liberation Serif"/>
          <w:sz w:val="23"/>
          <w:szCs w:val="23"/>
        </w:rPr>
        <w:t xml:space="preserve"> и </w:t>
      </w:r>
      <w:r w:rsidR="000974DD" w:rsidRPr="00B62729">
        <w:rPr>
          <w:rFonts w:ascii="Liberation Serif" w:hAnsi="Liberation Serif" w:cs="Liberation Serif"/>
          <w:sz w:val="23"/>
          <w:szCs w:val="23"/>
        </w:rPr>
        <w:t>2026</w:t>
      </w:r>
      <w:r w:rsidRPr="00B62729">
        <w:rPr>
          <w:rFonts w:ascii="Liberation Serif" w:hAnsi="Liberation Serif" w:cs="Liberation Serif"/>
          <w:sz w:val="23"/>
          <w:szCs w:val="23"/>
        </w:rPr>
        <w:t xml:space="preserve"> годов (с учетом данных за предыдущие периоды), разработанного Министерством экономического развития Российской Федерации и одобренного Правительством Российской Федерации в сентябре </w:t>
      </w:r>
      <w:r w:rsidR="000974DD" w:rsidRPr="00B62729">
        <w:rPr>
          <w:rFonts w:ascii="Liberation Serif" w:hAnsi="Liberation Serif" w:cs="Liberation Serif"/>
          <w:sz w:val="23"/>
          <w:szCs w:val="23"/>
        </w:rPr>
        <w:t>2023</w:t>
      </w:r>
      <w:r w:rsidRPr="00B62729">
        <w:rPr>
          <w:rFonts w:ascii="Liberation Serif" w:hAnsi="Liberation Serif" w:cs="Liberation Serif"/>
          <w:sz w:val="23"/>
          <w:szCs w:val="23"/>
        </w:rPr>
        <w:t xml:space="preserve"> года (в среднем за год к преды</w:t>
      </w:r>
      <w:r w:rsidR="00A40974" w:rsidRPr="00B62729">
        <w:rPr>
          <w:rFonts w:ascii="Liberation Serif" w:hAnsi="Liberation Serif" w:cs="Liberation Serif"/>
          <w:sz w:val="23"/>
          <w:szCs w:val="23"/>
        </w:rPr>
        <w:t>дущему году) (далее – Прогноз):</w:t>
      </w:r>
      <w:proofErr w:type="gramEnd"/>
    </w:p>
    <w:tbl>
      <w:tblPr>
        <w:tblW w:w="10221"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969"/>
        <w:gridCol w:w="1215"/>
        <w:gridCol w:w="1478"/>
        <w:gridCol w:w="1418"/>
        <w:gridCol w:w="1417"/>
      </w:tblGrid>
      <w:tr w:rsidR="00F567D5" w:rsidRPr="00424323" w:rsidTr="00D126D2">
        <w:trPr>
          <w:trHeight w:val="531"/>
        </w:trPr>
        <w:tc>
          <w:tcPr>
            <w:tcW w:w="724" w:type="dxa"/>
            <w:shd w:val="clear" w:color="auto" w:fill="auto"/>
            <w:noWrap/>
            <w:vAlign w:val="center"/>
            <w:hideMark/>
          </w:tcPr>
          <w:p w:rsidR="00F567D5" w:rsidRPr="00B62729" w:rsidRDefault="00F567D5" w:rsidP="00AC3539">
            <w:pPr>
              <w:jc w:val="center"/>
              <w:rPr>
                <w:rFonts w:ascii="Liberation Serif" w:hAnsi="Liberation Serif" w:cs="Liberation Serif"/>
                <w:sz w:val="20"/>
              </w:rPr>
            </w:pPr>
            <w:r w:rsidRPr="00B62729">
              <w:rPr>
                <w:rFonts w:ascii="Liberation Serif" w:hAnsi="Liberation Serif" w:cs="Liberation Serif"/>
                <w:sz w:val="20"/>
              </w:rPr>
              <w:t xml:space="preserve">№ </w:t>
            </w:r>
            <w:proofErr w:type="gramStart"/>
            <w:r w:rsidRPr="00B62729">
              <w:rPr>
                <w:rFonts w:ascii="Liberation Serif" w:hAnsi="Liberation Serif" w:cs="Liberation Serif"/>
                <w:sz w:val="20"/>
              </w:rPr>
              <w:t>п</w:t>
            </w:r>
            <w:proofErr w:type="gramEnd"/>
            <w:r w:rsidRPr="00B62729">
              <w:rPr>
                <w:rFonts w:ascii="Liberation Serif" w:hAnsi="Liberation Serif" w:cs="Liberation Serif"/>
                <w:sz w:val="20"/>
              </w:rPr>
              <w:t>/п</w:t>
            </w:r>
          </w:p>
        </w:tc>
        <w:tc>
          <w:tcPr>
            <w:tcW w:w="3969" w:type="dxa"/>
            <w:shd w:val="clear" w:color="auto" w:fill="auto"/>
            <w:vAlign w:val="center"/>
          </w:tcPr>
          <w:p w:rsidR="00F567D5" w:rsidRPr="00B62729" w:rsidRDefault="00F567D5" w:rsidP="00AC3539">
            <w:pPr>
              <w:jc w:val="center"/>
              <w:rPr>
                <w:rFonts w:ascii="Liberation Serif" w:hAnsi="Liberation Serif" w:cs="Liberation Serif"/>
                <w:sz w:val="20"/>
              </w:rPr>
            </w:pPr>
            <w:r w:rsidRPr="00B62729">
              <w:rPr>
                <w:rFonts w:ascii="Liberation Serif" w:hAnsi="Liberation Serif" w:cs="Liberation Serif"/>
                <w:bCs/>
                <w:sz w:val="20"/>
              </w:rPr>
              <w:t>Индексы, используемые для расчета тарифов</w:t>
            </w:r>
          </w:p>
        </w:tc>
        <w:tc>
          <w:tcPr>
            <w:tcW w:w="1215" w:type="dxa"/>
            <w:shd w:val="clear" w:color="auto" w:fill="auto"/>
            <w:noWrap/>
            <w:vAlign w:val="center"/>
            <w:hideMark/>
          </w:tcPr>
          <w:p w:rsidR="00F567D5" w:rsidRPr="00B62729" w:rsidRDefault="00F567D5" w:rsidP="00AC3539">
            <w:pPr>
              <w:jc w:val="center"/>
              <w:rPr>
                <w:rFonts w:ascii="Liberation Serif" w:hAnsi="Liberation Serif" w:cs="Liberation Serif"/>
                <w:bCs/>
                <w:sz w:val="20"/>
              </w:rPr>
            </w:pPr>
            <w:r w:rsidRPr="00B62729">
              <w:rPr>
                <w:rFonts w:ascii="Liberation Serif" w:hAnsi="Liberation Serif" w:cs="Liberation Serif"/>
                <w:bCs/>
                <w:sz w:val="20"/>
              </w:rPr>
              <w:t>Ед. изм.</w:t>
            </w:r>
          </w:p>
        </w:tc>
        <w:tc>
          <w:tcPr>
            <w:tcW w:w="1478" w:type="dxa"/>
            <w:shd w:val="clear" w:color="auto" w:fill="auto"/>
            <w:noWrap/>
            <w:vAlign w:val="center"/>
            <w:hideMark/>
          </w:tcPr>
          <w:p w:rsidR="00F567D5" w:rsidRPr="00B62729" w:rsidRDefault="000974DD" w:rsidP="00AC3539">
            <w:pPr>
              <w:jc w:val="center"/>
              <w:rPr>
                <w:rFonts w:ascii="Liberation Serif" w:hAnsi="Liberation Serif" w:cs="Liberation Serif"/>
                <w:sz w:val="20"/>
                <w:szCs w:val="20"/>
              </w:rPr>
            </w:pPr>
            <w:r w:rsidRPr="00B62729">
              <w:rPr>
                <w:rFonts w:ascii="Liberation Serif" w:hAnsi="Liberation Serif" w:cs="Liberation Serif"/>
                <w:bCs/>
                <w:sz w:val="20"/>
                <w:szCs w:val="20"/>
                <w:lang w:val="en-US"/>
              </w:rPr>
              <w:t>2024</w:t>
            </w:r>
            <w:r w:rsidR="00F567D5" w:rsidRPr="00B62729">
              <w:rPr>
                <w:rFonts w:ascii="Liberation Serif" w:hAnsi="Liberation Serif" w:cs="Liberation Serif"/>
                <w:bCs/>
                <w:sz w:val="20"/>
                <w:szCs w:val="20"/>
              </w:rPr>
              <w:t xml:space="preserve"> год</w:t>
            </w:r>
          </w:p>
        </w:tc>
        <w:tc>
          <w:tcPr>
            <w:tcW w:w="1418" w:type="dxa"/>
            <w:vAlign w:val="center"/>
          </w:tcPr>
          <w:p w:rsidR="00F567D5" w:rsidRPr="00B62729" w:rsidRDefault="000974DD" w:rsidP="00AC3539">
            <w:pPr>
              <w:jc w:val="center"/>
              <w:rPr>
                <w:rFonts w:ascii="Liberation Serif" w:hAnsi="Liberation Serif" w:cs="Liberation Serif"/>
                <w:sz w:val="20"/>
                <w:szCs w:val="20"/>
              </w:rPr>
            </w:pPr>
            <w:r w:rsidRPr="00B62729">
              <w:rPr>
                <w:rFonts w:ascii="Liberation Serif" w:hAnsi="Liberation Serif" w:cs="Liberation Serif"/>
                <w:sz w:val="20"/>
                <w:szCs w:val="20"/>
                <w:lang w:val="en-US"/>
              </w:rPr>
              <w:t>2025</w:t>
            </w:r>
            <w:r w:rsidR="00F567D5" w:rsidRPr="00B62729">
              <w:rPr>
                <w:rFonts w:ascii="Liberation Serif" w:hAnsi="Liberation Serif" w:cs="Liberation Serif"/>
                <w:sz w:val="20"/>
                <w:szCs w:val="20"/>
              </w:rPr>
              <w:t xml:space="preserve"> год</w:t>
            </w:r>
          </w:p>
        </w:tc>
        <w:tc>
          <w:tcPr>
            <w:tcW w:w="1417" w:type="dxa"/>
            <w:vAlign w:val="center"/>
          </w:tcPr>
          <w:p w:rsidR="00F567D5" w:rsidRPr="000D5368" w:rsidRDefault="000974DD" w:rsidP="00B62729">
            <w:pPr>
              <w:jc w:val="center"/>
              <w:rPr>
                <w:rFonts w:ascii="Liberation Serif" w:hAnsi="Liberation Serif" w:cs="Liberation Serif"/>
                <w:sz w:val="20"/>
                <w:szCs w:val="20"/>
              </w:rPr>
            </w:pPr>
            <w:r w:rsidRPr="00B62729">
              <w:rPr>
                <w:rFonts w:ascii="Liberation Serif" w:hAnsi="Liberation Serif" w:cs="Liberation Serif"/>
                <w:sz w:val="20"/>
                <w:szCs w:val="20"/>
                <w:lang w:val="en-US"/>
              </w:rPr>
              <w:t>2026</w:t>
            </w:r>
            <w:r w:rsidR="00F567D5" w:rsidRPr="00B62729">
              <w:rPr>
                <w:rFonts w:ascii="Liberation Serif" w:hAnsi="Liberation Serif" w:cs="Liberation Serif"/>
                <w:sz w:val="20"/>
                <w:szCs w:val="20"/>
                <w:lang w:val="en-US"/>
              </w:rPr>
              <w:t xml:space="preserve"> </w:t>
            </w:r>
            <w:r w:rsidR="00F567D5" w:rsidRPr="00B62729">
              <w:rPr>
                <w:rFonts w:ascii="Liberation Serif" w:hAnsi="Liberation Serif" w:cs="Liberation Serif"/>
                <w:sz w:val="20"/>
                <w:szCs w:val="20"/>
              </w:rPr>
              <w:t>год</w:t>
            </w:r>
          </w:p>
        </w:tc>
      </w:tr>
    </w:tbl>
    <w:p w:rsidR="00F567D5" w:rsidRPr="00D57485" w:rsidRDefault="00F567D5" w:rsidP="00F567D5">
      <w:pPr>
        <w:rPr>
          <w:rFonts w:ascii="Liberation Serif" w:hAnsi="Liberation Serif" w:cs="Liberation Serif"/>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969"/>
        <w:gridCol w:w="1215"/>
        <w:gridCol w:w="1478"/>
        <w:gridCol w:w="1419"/>
        <w:gridCol w:w="1416"/>
      </w:tblGrid>
      <w:tr w:rsidR="00F567D5" w:rsidRPr="00424323" w:rsidTr="00D126D2">
        <w:trPr>
          <w:trHeight w:val="244"/>
          <w:tblHeader/>
        </w:trPr>
        <w:tc>
          <w:tcPr>
            <w:tcW w:w="724" w:type="dxa"/>
            <w:shd w:val="clear" w:color="auto" w:fill="auto"/>
            <w:vAlign w:val="center"/>
          </w:tcPr>
          <w:p w:rsidR="00F567D5" w:rsidRPr="00424323" w:rsidRDefault="00F567D5" w:rsidP="00AC3539">
            <w:pPr>
              <w:jc w:val="center"/>
              <w:rPr>
                <w:rFonts w:ascii="Liberation Serif" w:hAnsi="Liberation Serif" w:cs="Liberation Serif"/>
                <w:bCs/>
                <w:sz w:val="20"/>
              </w:rPr>
            </w:pPr>
            <w:r>
              <w:rPr>
                <w:rFonts w:ascii="Liberation Serif" w:hAnsi="Liberation Serif" w:cs="Liberation Serif"/>
                <w:bCs/>
                <w:sz w:val="20"/>
                <w:lang w:val="en-US"/>
              </w:rPr>
              <w:t>1</w:t>
            </w:r>
          </w:p>
        </w:tc>
        <w:tc>
          <w:tcPr>
            <w:tcW w:w="3969" w:type="dxa"/>
            <w:shd w:val="clear" w:color="auto" w:fill="auto"/>
            <w:vAlign w:val="center"/>
          </w:tcPr>
          <w:p w:rsidR="00F567D5" w:rsidRPr="00D57485" w:rsidRDefault="00F567D5" w:rsidP="00AC3539">
            <w:pPr>
              <w:jc w:val="center"/>
              <w:rPr>
                <w:rFonts w:ascii="Liberation Serif" w:hAnsi="Liberation Serif" w:cs="Liberation Serif"/>
                <w:sz w:val="20"/>
                <w:lang w:val="en-US"/>
              </w:rPr>
            </w:pPr>
            <w:r>
              <w:rPr>
                <w:rFonts w:ascii="Liberation Serif" w:hAnsi="Liberation Serif" w:cs="Liberation Serif"/>
                <w:sz w:val="20"/>
                <w:lang w:val="en-US"/>
              </w:rPr>
              <w:t>2</w:t>
            </w:r>
          </w:p>
        </w:tc>
        <w:tc>
          <w:tcPr>
            <w:tcW w:w="1215" w:type="dxa"/>
            <w:shd w:val="clear" w:color="auto" w:fill="auto"/>
            <w:vAlign w:val="center"/>
          </w:tcPr>
          <w:p w:rsidR="00F567D5" w:rsidRPr="00D57485" w:rsidRDefault="00F567D5" w:rsidP="00AC3539">
            <w:pPr>
              <w:jc w:val="center"/>
              <w:rPr>
                <w:rFonts w:ascii="Liberation Serif" w:hAnsi="Liberation Serif" w:cs="Liberation Serif"/>
                <w:sz w:val="20"/>
                <w:lang w:val="en-US"/>
              </w:rPr>
            </w:pPr>
            <w:r>
              <w:rPr>
                <w:rFonts w:ascii="Liberation Serif" w:hAnsi="Liberation Serif" w:cs="Liberation Serif"/>
                <w:sz w:val="20"/>
                <w:lang w:val="en-US"/>
              </w:rPr>
              <w:t>3</w:t>
            </w:r>
          </w:p>
        </w:tc>
        <w:tc>
          <w:tcPr>
            <w:tcW w:w="1478" w:type="dxa"/>
            <w:shd w:val="clear" w:color="auto" w:fill="auto"/>
            <w:noWrap/>
            <w:vAlign w:val="center"/>
          </w:tcPr>
          <w:p w:rsidR="00F567D5" w:rsidRPr="00D57485" w:rsidRDefault="00F567D5" w:rsidP="00AC3539">
            <w:pPr>
              <w:jc w:val="center"/>
              <w:rPr>
                <w:rFonts w:ascii="Liberation Serif" w:hAnsi="Liberation Serif" w:cs="Liberation Serif"/>
                <w:sz w:val="20"/>
                <w:lang w:val="en-US"/>
              </w:rPr>
            </w:pPr>
            <w:r>
              <w:rPr>
                <w:rFonts w:ascii="Liberation Serif" w:hAnsi="Liberation Serif" w:cs="Liberation Serif"/>
                <w:sz w:val="20"/>
                <w:lang w:val="en-US"/>
              </w:rPr>
              <w:t>4</w:t>
            </w:r>
          </w:p>
        </w:tc>
        <w:tc>
          <w:tcPr>
            <w:tcW w:w="1419" w:type="dxa"/>
          </w:tcPr>
          <w:p w:rsidR="00F567D5" w:rsidRPr="00F567D5" w:rsidRDefault="00F567D5" w:rsidP="00AC3539">
            <w:pPr>
              <w:jc w:val="center"/>
              <w:rPr>
                <w:rFonts w:ascii="Liberation Serif" w:hAnsi="Liberation Serif" w:cs="Liberation Serif"/>
                <w:sz w:val="20"/>
              </w:rPr>
            </w:pPr>
            <w:r>
              <w:rPr>
                <w:rFonts w:ascii="Liberation Serif" w:hAnsi="Liberation Serif" w:cs="Liberation Serif"/>
                <w:sz w:val="20"/>
              </w:rPr>
              <w:t>5</w:t>
            </w:r>
          </w:p>
        </w:tc>
        <w:tc>
          <w:tcPr>
            <w:tcW w:w="1416" w:type="dxa"/>
          </w:tcPr>
          <w:p w:rsidR="00F567D5" w:rsidRPr="00F567D5" w:rsidRDefault="00F567D5" w:rsidP="00AC3539">
            <w:pPr>
              <w:jc w:val="center"/>
              <w:rPr>
                <w:rFonts w:ascii="Liberation Serif" w:hAnsi="Liberation Serif" w:cs="Liberation Serif"/>
                <w:sz w:val="20"/>
              </w:rPr>
            </w:pPr>
            <w:r>
              <w:rPr>
                <w:rFonts w:ascii="Liberation Serif" w:hAnsi="Liberation Serif" w:cs="Liberation Serif"/>
                <w:sz w:val="20"/>
              </w:rPr>
              <w:t>6</w:t>
            </w:r>
          </w:p>
        </w:tc>
      </w:tr>
      <w:tr w:rsidR="00F567D5" w:rsidRPr="00424323" w:rsidTr="00D126D2">
        <w:trPr>
          <w:trHeight w:val="244"/>
          <w:tblHeader/>
        </w:trPr>
        <w:tc>
          <w:tcPr>
            <w:tcW w:w="724" w:type="dxa"/>
            <w:shd w:val="clear" w:color="auto" w:fill="auto"/>
            <w:vAlign w:val="center"/>
          </w:tcPr>
          <w:p w:rsidR="00F567D5"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1.</w:t>
            </w:r>
          </w:p>
        </w:tc>
        <w:tc>
          <w:tcPr>
            <w:tcW w:w="3969" w:type="dxa"/>
            <w:shd w:val="clear" w:color="auto" w:fill="auto"/>
            <w:vAlign w:val="center"/>
          </w:tcPr>
          <w:p w:rsidR="00F567D5" w:rsidRDefault="000974DD" w:rsidP="00D126D2">
            <w:pP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потребительских</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цен</w:t>
            </w:r>
            <w:proofErr w:type="spellEnd"/>
          </w:p>
        </w:tc>
        <w:tc>
          <w:tcPr>
            <w:tcW w:w="1215" w:type="dxa"/>
            <w:shd w:val="clear" w:color="auto" w:fill="auto"/>
            <w:vAlign w:val="center"/>
          </w:tcPr>
          <w:p w:rsidR="00F567D5"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F567D5"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1,072</w:t>
            </w:r>
          </w:p>
        </w:tc>
        <w:tc>
          <w:tcPr>
            <w:tcW w:w="1419" w:type="dxa"/>
          </w:tcPr>
          <w:p w:rsidR="00F567D5" w:rsidRDefault="000974DD" w:rsidP="00AC3539">
            <w:pPr>
              <w:jc w:val="center"/>
              <w:rPr>
                <w:rFonts w:ascii="Liberation Serif" w:hAnsi="Liberation Serif" w:cs="Liberation Serif"/>
                <w:sz w:val="20"/>
              </w:rPr>
            </w:pPr>
            <w:r>
              <w:rPr>
                <w:rFonts w:ascii="Liberation Serif" w:hAnsi="Liberation Serif" w:cs="Liberation Serif"/>
                <w:sz w:val="20"/>
              </w:rPr>
              <w:t>1,042</w:t>
            </w:r>
          </w:p>
        </w:tc>
        <w:tc>
          <w:tcPr>
            <w:tcW w:w="1416" w:type="dxa"/>
          </w:tcPr>
          <w:p w:rsidR="00F567D5" w:rsidRDefault="000974DD" w:rsidP="00AC3539">
            <w:pPr>
              <w:jc w:val="center"/>
              <w:rPr>
                <w:rFonts w:ascii="Liberation Serif" w:hAnsi="Liberation Serif" w:cs="Liberation Serif"/>
                <w:sz w:val="20"/>
              </w:rPr>
            </w:pPr>
            <w:r>
              <w:rPr>
                <w:rFonts w:ascii="Liberation Serif" w:hAnsi="Liberation Serif" w:cs="Liberation Serif"/>
                <w:sz w:val="20"/>
              </w:rPr>
              <w:t>1,040</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2.</w:t>
            </w:r>
          </w:p>
        </w:tc>
        <w:tc>
          <w:tcPr>
            <w:tcW w:w="3969" w:type="dxa"/>
            <w:shd w:val="clear" w:color="auto" w:fill="auto"/>
            <w:vAlign w:val="center"/>
          </w:tcPr>
          <w:p w:rsidR="000974DD" w:rsidRPr="003E6326" w:rsidRDefault="000974DD" w:rsidP="00D126D2">
            <w:pPr>
              <w:rPr>
                <w:rFonts w:ascii="Liberation Serif" w:hAnsi="Liberation Serif" w:cs="Liberation Serif"/>
                <w:sz w:val="20"/>
              </w:rPr>
            </w:pPr>
            <w:r w:rsidRPr="003E6326">
              <w:rPr>
                <w:rFonts w:ascii="Liberation Serif" w:hAnsi="Liberation Serif" w:cs="Liberation Serif"/>
                <w:sz w:val="20"/>
              </w:rPr>
              <w:t>Индекс цены на газ природный</w:t>
            </w:r>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1,112</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1,082</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1,040</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3.</w:t>
            </w:r>
          </w:p>
        </w:tc>
        <w:tc>
          <w:tcPr>
            <w:tcW w:w="3969" w:type="dxa"/>
            <w:shd w:val="clear" w:color="auto" w:fill="auto"/>
            <w:vAlign w:val="center"/>
          </w:tcPr>
          <w:p w:rsidR="000974DD" w:rsidRDefault="000974DD" w:rsidP="00D126D2">
            <w:pP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цены</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на</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уголь</w:t>
            </w:r>
            <w:proofErr w:type="spellEnd"/>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1,050</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1,036</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1,034</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lastRenderedPageBreak/>
              <w:t>4.</w:t>
            </w:r>
          </w:p>
        </w:tc>
        <w:tc>
          <w:tcPr>
            <w:tcW w:w="3969" w:type="dxa"/>
            <w:shd w:val="clear" w:color="auto" w:fill="auto"/>
            <w:vAlign w:val="center"/>
          </w:tcPr>
          <w:p w:rsidR="000974DD" w:rsidRDefault="000974DD" w:rsidP="00D126D2">
            <w:pP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цены</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на</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мазут</w:t>
            </w:r>
            <w:proofErr w:type="spellEnd"/>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1,077</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1,033</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1,032</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5.</w:t>
            </w:r>
          </w:p>
        </w:tc>
        <w:tc>
          <w:tcPr>
            <w:tcW w:w="3969" w:type="dxa"/>
            <w:shd w:val="clear" w:color="auto" w:fill="auto"/>
            <w:vAlign w:val="center"/>
          </w:tcPr>
          <w:p w:rsidR="000974DD" w:rsidRDefault="000974DD" w:rsidP="00D126D2">
            <w:pP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цены</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на</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дрова</w:t>
            </w:r>
            <w:proofErr w:type="spellEnd"/>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1,072</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1,042</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1,040</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6.</w:t>
            </w:r>
          </w:p>
        </w:tc>
        <w:tc>
          <w:tcPr>
            <w:tcW w:w="3969" w:type="dxa"/>
            <w:shd w:val="clear" w:color="auto" w:fill="auto"/>
            <w:vAlign w:val="center"/>
          </w:tcPr>
          <w:p w:rsidR="000974DD" w:rsidRDefault="000974DD" w:rsidP="00D126D2">
            <w:pP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цены</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на</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торф</w:t>
            </w:r>
            <w:proofErr w:type="spellEnd"/>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1,072</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1,042</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1,040</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7.</w:t>
            </w:r>
          </w:p>
        </w:tc>
        <w:tc>
          <w:tcPr>
            <w:tcW w:w="3969" w:type="dxa"/>
            <w:shd w:val="clear" w:color="auto" w:fill="auto"/>
            <w:vAlign w:val="center"/>
          </w:tcPr>
          <w:p w:rsidR="000974DD" w:rsidRPr="003E6326" w:rsidRDefault="000974DD" w:rsidP="00D126D2">
            <w:pPr>
              <w:rPr>
                <w:rFonts w:ascii="Liberation Serif" w:hAnsi="Liberation Serif" w:cs="Liberation Serif"/>
                <w:sz w:val="20"/>
              </w:rPr>
            </w:pPr>
            <w:r w:rsidRPr="003E6326">
              <w:rPr>
                <w:rFonts w:ascii="Liberation Serif" w:hAnsi="Liberation Serif" w:cs="Liberation Serif"/>
                <w:sz w:val="20"/>
              </w:rPr>
              <w:t>Индекс цены на электрическую энергию</w:t>
            </w:r>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1,056</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1,049</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1,030</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8.</w:t>
            </w:r>
          </w:p>
        </w:tc>
        <w:tc>
          <w:tcPr>
            <w:tcW w:w="3969" w:type="dxa"/>
            <w:shd w:val="clear" w:color="auto" w:fill="auto"/>
            <w:vAlign w:val="center"/>
          </w:tcPr>
          <w:p w:rsidR="000974DD" w:rsidRPr="003E6326" w:rsidRDefault="000974DD" w:rsidP="00D126D2">
            <w:pPr>
              <w:rPr>
                <w:rFonts w:ascii="Liberation Serif" w:hAnsi="Liberation Serif" w:cs="Liberation Serif"/>
                <w:sz w:val="20"/>
              </w:rPr>
            </w:pPr>
            <w:r w:rsidRPr="003E6326">
              <w:rPr>
                <w:rFonts w:ascii="Liberation Serif" w:hAnsi="Liberation Serif" w:cs="Liberation Serif"/>
                <w:sz w:val="20"/>
              </w:rPr>
              <w:t>Индекс цены на прочее топливо</w:t>
            </w:r>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1,072</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1,042</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1,040</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9.</w:t>
            </w:r>
          </w:p>
        </w:tc>
        <w:tc>
          <w:tcPr>
            <w:tcW w:w="3969" w:type="dxa"/>
            <w:shd w:val="clear" w:color="auto" w:fill="auto"/>
            <w:vAlign w:val="center"/>
          </w:tcPr>
          <w:p w:rsidR="000974DD" w:rsidRDefault="000974DD" w:rsidP="00D126D2">
            <w:pP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цены</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на</w:t>
            </w:r>
            <w:proofErr w:type="spellEnd"/>
            <w:r>
              <w:rPr>
                <w:rFonts w:ascii="Liberation Serif" w:hAnsi="Liberation Serif" w:cs="Liberation Serif"/>
                <w:sz w:val="20"/>
                <w:lang w:val="en-US"/>
              </w:rPr>
              <w:t xml:space="preserve"> </w:t>
            </w:r>
            <w:proofErr w:type="spellStart"/>
            <w:r>
              <w:rPr>
                <w:rFonts w:ascii="Liberation Serif" w:hAnsi="Liberation Serif" w:cs="Liberation Serif"/>
                <w:sz w:val="20"/>
                <w:lang w:val="en-US"/>
              </w:rPr>
              <w:t>воду</w:t>
            </w:r>
            <w:proofErr w:type="spellEnd"/>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1,044</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1,060</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1,045</w:t>
            </w:r>
          </w:p>
        </w:tc>
      </w:tr>
      <w:tr w:rsidR="000974DD" w:rsidRPr="00424323" w:rsidTr="00D126D2">
        <w:trPr>
          <w:trHeight w:val="244"/>
          <w:tblHeader/>
        </w:trPr>
        <w:tc>
          <w:tcPr>
            <w:tcW w:w="724" w:type="dxa"/>
            <w:shd w:val="clear" w:color="auto" w:fill="auto"/>
            <w:vAlign w:val="center"/>
          </w:tcPr>
          <w:p w:rsidR="000974DD" w:rsidRDefault="000974DD" w:rsidP="00AC3539">
            <w:pPr>
              <w:jc w:val="center"/>
              <w:rPr>
                <w:rFonts w:ascii="Liberation Serif" w:hAnsi="Liberation Serif" w:cs="Liberation Serif"/>
                <w:bCs/>
                <w:sz w:val="20"/>
                <w:lang w:val="en-US"/>
              </w:rPr>
            </w:pPr>
            <w:r>
              <w:rPr>
                <w:rFonts w:ascii="Liberation Serif" w:hAnsi="Liberation Serif" w:cs="Liberation Serif"/>
                <w:bCs/>
                <w:sz w:val="20"/>
                <w:lang w:val="en-US"/>
              </w:rPr>
              <w:t>10.</w:t>
            </w:r>
          </w:p>
        </w:tc>
        <w:tc>
          <w:tcPr>
            <w:tcW w:w="3969" w:type="dxa"/>
            <w:shd w:val="clear" w:color="auto" w:fill="auto"/>
            <w:vAlign w:val="center"/>
          </w:tcPr>
          <w:p w:rsidR="000974DD" w:rsidRPr="003E6326" w:rsidRDefault="000974DD" w:rsidP="00D126D2">
            <w:pPr>
              <w:rPr>
                <w:rFonts w:ascii="Liberation Serif" w:hAnsi="Liberation Serif" w:cs="Liberation Serif"/>
                <w:sz w:val="20"/>
              </w:rPr>
            </w:pPr>
            <w:r w:rsidRPr="003E6326">
              <w:rPr>
                <w:rFonts w:ascii="Liberation Serif" w:hAnsi="Liberation Serif" w:cs="Liberation Serif"/>
                <w:sz w:val="20"/>
              </w:rPr>
              <w:t>Индекс цены на тепловую энергию</w:t>
            </w:r>
          </w:p>
        </w:tc>
        <w:tc>
          <w:tcPr>
            <w:tcW w:w="1215" w:type="dxa"/>
            <w:shd w:val="clear" w:color="auto" w:fill="auto"/>
            <w:vAlign w:val="center"/>
          </w:tcPr>
          <w:p w:rsidR="000974DD" w:rsidRDefault="000974DD" w:rsidP="00AC3539">
            <w:pPr>
              <w:jc w:val="center"/>
              <w:rPr>
                <w:rFonts w:ascii="Liberation Serif" w:hAnsi="Liberation Serif" w:cs="Liberation Serif"/>
                <w:sz w:val="20"/>
                <w:lang w:val="en-US"/>
              </w:rPr>
            </w:pPr>
            <w:proofErr w:type="spellStart"/>
            <w:r>
              <w:rPr>
                <w:rFonts w:ascii="Liberation Serif" w:hAnsi="Liberation Serif" w:cs="Liberation Serif"/>
                <w:sz w:val="20"/>
                <w:lang w:val="en-US"/>
              </w:rPr>
              <w:t>Индекс</w:t>
            </w:r>
            <w:proofErr w:type="spellEnd"/>
          </w:p>
        </w:tc>
        <w:tc>
          <w:tcPr>
            <w:tcW w:w="1478" w:type="dxa"/>
            <w:shd w:val="clear" w:color="auto" w:fill="auto"/>
            <w:noWrap/>
            <w:vAlign w:val="center"/>
          </w:tcPr>
          <w:p w:rsidR="000974DD" w:rsidRDefault="000974DD" w:rsidP="00AC3539">
            <w:pPr>
              <w:jc w:val="center"/>
              <w:rPr>
                <w:rFonts w:ascii="Liberation Serif" w:hAnsi="Liberation Serif" w:cs="Liberation Serif"/>
                <w:sz w:val="20"/>
                <w:lang w:val="en-US"/>
              </w:rPr>
            </w:pPr>
            <w:r>
              <w:rPr>
                <w:rFonts w:ascii="Liberation Serif" w:hAnsi="Liberation Serif" w:cs="Liberation Serif"/>
                <w:sz w:val="20"/>
                <w:lang w:val="en-US"/>
              </w:rPr>
              <w:t>1,098</w:t>
            </w:r>
          </w:p>
        </w:tc>
        <w:tc>
          <w:tcPr>
            <w:tcW w:w="1419"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1,057</w:t>
            </w:r>
          </w:p>
        </w:tc>
        <w:tc>
          <w:tcPr>
            <w:tcW w:w="1416" w:type="dxa"/>
          </w:tcPr>
          <w:p w:rsidR="000974DD" w:rsidRDefault="000974DD" w:rsidP="00AC3539">
            <w:pPr>
              <w:jc w:val="center"/>
              <w:rPr>
                <w:rFonts w:ascii="Liberation Serif" w:hAnsi="Liberation Serif" w:cs="Liberation Serif"/>
                <w:sz w:val="20"/>
              </w:rPr>
            </w:pPr>
            <w:r>
              <w:rPr>
                <w:rFonts w:ascii="Liberation Serif" w:hAnsi="Liberation Serif" w:cs="Liberation Serif"/>
                <w:sz w:val="20"/>
              </w:rPr>
              <w:t>1,040</w:t>
            </w:r>
          </w:p>
        </w:tc>
      </w:tr>
    </w:tbl>
    <w:p w:rsidR="00570C63" w:rsidRPr="000D5368" w:rsidRDefault="00DB35F3" w:rsidP="00570C63">
      <w:pPr>
        <w:ind w:firstLine="708"/>
        <w:jc w:val="both"/>
        <w:rPr>
          <w:rFonts w:ascii="Liberation Serif" w:hAnsi="Liberation Serif" w:cs="Liberation Serif"/>
          <w:sz w:val="23"/>
          <w:szCs w:val="23"/>
        </w:rPr>
      </w:pPr>
      <w:r w:rsidRPr="000D5368">
        <w:rPr>
          <w:rFonts w:ascii="Liberation Serif" w:hAnsi="Liberation Serif" w:cs="Liberation Serif"/>
          <w:sz w:val="23"/>
          <w:szCs w:val="23"/>
        </w:rPr>
        <w:t>В соответствии с пунктом 34 Методических указаний 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w:t>
      </w:r>
      <w:r w:rsidR="00FD40B7" w:rsidRPr="000D5368">
        <w:rPr>
          <w:rFonts w:ascii="Liberation Serif" w:hAnsi="Liberation Serif" w:cs="Liberation Serif"/>
          <w:sz w:val="23"/>
          <w:szCs w:val="23"/>
        </w:rPr>
        <w:t> </w:t>
      </w:r>
      <w:r w:rsidRPr="000D5368">
        <w:rPr>
          <w:rFonts w:ascii="Liberation Serif" w:hAnsi="Liberation Serif" w:cs="Liberation Serif"/>
          <w:sz w:val="23"/>
          <w:szCs w:val="23"/>
        </w:rPr>
        <w:t>Федерации, соответствующие последнему году периода, на который был одобрен указанный прогноз.</w:t>
      </w:r>
    </w:p>
    <w:p w:rsidR="000974DD" w:rsidRPr="000974DD" w:rsidRDefault="00DB35F3" w:rsidP="00A12099">
      <w:pPr>
        <w:autoSpaceDE w:val="0"/>
        <w:autoSpaceDN w:val="0"/>
        <w:adjustRightInd w:val="0"/>
        <w:ind w:firstLine="709"/>
        <w:jc w:val="both"/>
        <w:rPr>
          <w:rFonts w:ascii="Liberation Serif" w:hAnsi="Liberation Serif" w:cs="Liberation Serif"/>
          <w:sz w:val="23"/>
          <w:szCs w:val="23"/>
          <w:highlight w:val="lightGray"/>
        </w:rPr>
      </w:pPr>
      <w:bookmarkStart w:id="2" w:name="dolg_params"/>
      <w:r w:rsidRPr="000D5368">
        <w:rPr>
          <w:rFonts w:ascii="Liberation Serif" w:hAnsi="Liberation Serif" w:cs="Liberation Serif"/>
          <w:sz w:val="23"/>
          <w:szCs w:val="23"/>
        </w:rPr>
        <w:t>С учетом положений, закрепленных Основами ценообразования, долгосрочные тарифы устанавливаются органом регулирования для регулируемой организации отдельно на каждый год 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w:t>
      </w:r>
      <w:r w:rsidR="00FD00A6" w:rsidRPr="00FD00A6">
        <w:rPr>
          <w:rFonts w:ascii="Liberation Serif" w:hAnsi="Liberation Serif" w:cs="Liberation Serif"/>
          <w:sz w:val="23"/>
          <w:szCs w:val="23"/>
        </w:rPr>
        <w:t>.</w:t>
      </w:r>
      <w:bookmarkEnd w:id="2"/>
      <w:r w:rsidR="00FD00A6" w:rsidRPr="00FD00A6">
        <w:rPr>
          <w:rFonts w:ascii="Liberation Serif" w:hAnsi="Liberation Serif" w:cs="Liberation Serif"/>
          <w:sz w:val="23"/>
          <w:szCs w:val="23"/>
        </w:rPr>
        <w:t xml:space="preserve"> </w:t>
      </w:r>
      <w:bookmarkStart w:id="3" w:name="rash_nvv"/>
    </w:p>
    <w:p w:rsidR="000974DD" w:rsidRPr="006369BA" w:rsidRDefault="000974DD" w:rsidP="00A12099">
      <w:pPr>
        <w:autoSpaceDE w:val="0"/>
        <w:autoSpaceDN w:val="0"/>
        <w:adjustRightInd w:val="0"/>
        <w:ind w:firstLine="709"/>
        <w:jc w:val="both"/>
        <w:rPr>
          <w:rFonts w:ascii="Liberation Serif" w:hAnsi="Liberation Serif" w:cs="Liberation Serif"/>
          <w:sz w:val="23"/>
          <w:szCs w:val="23"/>
        </w:rPr>
      </w:pPr>
      <w:r w:rsidRPr="006369BA">
        <w:rPr>
          <w:rFonts w:ascii="Liberation Serif" w:hAnsi="Liberation Serif" w:cs="Liberation Serif"/>
          <w:sz w:val="23"/>
          <w:szCs w:val="23"/>
        </w:rPr>
        <w:t>Сравнительный анализ динамики расходов и величины необходимой прибыли</w:t>
      </w:r>
      <w:r w:rsidRPr="006369BA">
        <w:rPr>
          <w:rFonts w:ascii="Liberation Serif" w:hAnsi="Liberation Serif" w:cs="Liberation Serif"/>
          <w:sz w:val="23"/>
          <w:szCs w:val="23"/>
        </w:rPr>
        <w:br/>
        <w:t>по отношению к предыдущему периоду регулирования в сопоставимых условиях показал, что при расчете тарифов на теплоноситель:</w:t>
      </w:r>
    </w:p>
    <w:p w:rsidR="000974DD" w:rsidRPr="006369BA" w:rsidRDefault="000974DD" w:rsidP="00A12099">
      <w:pPr>
        <w:autoSpaceDE w:val="0"/>
        <w:autoSpaceDN w:val="0"/>
        <w:adjustRightInd w:val="0"/>
        <w:ind w:firstLine="709"/>
        <w:jc w:val="both"/>
        <w:rPr>
          <w:rFonts w:ascii="Liberation Serif" w:hAnsi="Liberation Serif" w:cs="Liberation Serif"/>
          <w:sz w:val="23"/>
          <w:szCs w:val="23"/>
        </w:rPr>
      </w:pPr>
      <w:r w:rsidRPr="006369BA">
        <w:rPr>
          <w:rFonts w:ascii="Liberation Serif" w:hAnsi="Liberation Serif" w:cs="Liberation Serif"/>
          <w:sz w:val="23"/>
          <w:szCs w:val="23"/>
        </w:rPr>
        <w:t>– расходы уменьшились на 319,729 тыс. руб. (на 1,8%);</w:t>
      </w:r>
    </w:p>
    <w:p w:rsidR="00A12099" w:rsidRPr="006369BA" w:rsidRDefault="000974DD" w:rsidP="00A12099">
      <w:pPr>
        <w:autoSpaceDE w:val="0"/>
        <w:autoSpaceDN w:val="0"/>
        <w:adjustRightInd w:val="0"/>
        <w:ind w:firstLine="709"/>
        <w:jc w:val="both"/>
        <w:rPr>
          <w:rFonts w:ascii="Liberation Serif" w:hAnsi="Liberation Serif" w:cs="Liberation Serif"/>
          <w:sz w:val="23"/>
          <w:szCs w:val="23"/>
        </w:rPr>
      </w:pPr>
      <w:r w:rsidRPr="006369BA">
        <w:rPr>
          <w:rFonts w:ascii="Liberation Serif" w:hAnsi="Liberation Serif" w:cs="Liberation Serif"/>
          <w:sz w:val="23"/>
          <w:szCs w:val="23"/>
        </w:rPr>
        <w:t>– необходимая прибыль не изменилась.</w:t>
      </w:r>
      <w:bookmarkEnd w:id="3"/>
    </w:p>
    <w:p w:rsidR="00DB35F3" w:rsidRPr="006369BA" w:rsidRDefault="00DB35F3" w:rsidP="00DB35F3">
      <w:pPr>
        <w:autoSpaceDE w:val="0"/>
        <w:autoSpaceDN w:val="0"/>
        <w:adjustRightInd w:val="0"/>
        <w:ind w:firstLine="709"/>
        <w:jc w:val="both"/>
        <w:rPr>
          <w:rFonts w:ascii="Liberation Serif" w:hAnsi="Liberation Serif" w:cs="Liberation Serif"/>
          <w:sz w:val="23"/>
          <w:szCs w:val="23"/>
        </w:rPr>
      </w:pPr>
      <w:r w:rsidRPr="006369BA">
        <w:rPr>
          <w:rFonts w:ascii="Liberation Serif" w:hAnsi="Liberation Serif" w:cs="Liberation Serif"/>
          <w:sz w:val="23"/>
          <w:szCs w:val="23"/>
        </w:rPr>
        <w:t xml:space="preserve">При проведении экспертизы комиссией были рассмотрены представленные организацией материалы и документы, проведен анализ экономической обоснованности и полезного отпуска, заявленных организацией, произведена корректировка указанных показателей. </w:t>
      </w:r>
    </w:p>
    <w:p w:rsidR="00570C63" w:rsidRPr="006369BA" w:rsidRDefault="000974DD" w:rsidP="00F12CCE">
      <w:pPr>
        <w:tabs>
          <w:tab w:val="left" w:pos="1701"/>
        </w:tabs>
        <w:suppressAutoHyphens/>
        <w:autoSpaceDE w:val="0"/>
        <w:autoSpaceDN w:val="0"/>
        <w:adjustRightInd w:val="0"/>
        <w:ind w:firstLine="708"/>
        <w:jc w:val="both"/>
        <w:rPr>
          <w:rFonts w:ascii="Liberation Serif" w:hAnsi="Liberation Serif" w:cs="Liberation Serif"/>
          <w:sz w:val="23"/>
          <w:szCs w:val="23"/>
          <w:specVanish/>
        </w:rPr>
      </w:pPr>
      <w:r w:rsidRPr="006369BA">
        <w:rPr>
          <w:rFonts w:ascii="Liberation Serif" w:hAnsi="Liberation Serif" w:cs="Liberation Serif"/>
          <w:sz w:val="23"/>
          <w:szCs w:val="23"/>
        </w:rPr>
        <w:t>Кроме того, при проведении экспертизы был проведен анализ фактических расходов</w:t>
      </w:r>
      <w:r w:rsidRPr="006369BA">
        <w:rPr>
          <w:rFonts w:ascii="Liberation Serif" w:hAnsi="Liberation Serif" w:cs="Liberation Serif"/>
          <w:sz w:val="23"/>
          <w:szCs w:val="23"/>
        </w:rPr>
        <w:br/>
        <w:t>за 2022 год (представлен в таблице).</w:t>
      </w:r>
    </w:p>
    <w:p w:rsidR="00C23D7B" w:rsidRPr="006369BA" w:rsidRDefault="00C23D7B" w:rsidP="00C23D7B">
      <w:pPr>
        <w:rPr>
          <w:rFonts w:ascii="Liberation Serif" w:hAnsi="Liberation Serif" w:cs="Liberation Serif"/>
          <w:sz w:val="2"/>
          <w:szCs w:val="2"/>
        </w:rPr>
      </w:pPr>
    </w:p>
    <w:tbl>
      <w:tblPr>
        <w:tblW w:w="4954" w:type="pct"/>
        <w:tblInd w:w="6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810"/>
        <w:gridCol w:w="1006"/>
        <w:gridCol w:w="1417"/>
        <w:gridCol w:w="1278"/>
        <w:gridCol w:w="1134"/>
        <w:gridCol w:w="927"/>
      </w:tblGrid>
      <w:tr w:rsidR="000D5368" w:rsidRPr="006369BA" w:rsidTr="007E3560">
        <w:tc>
          <w:tcPr>
            <w:tcW w:w="365" w:type="pct"/>
            <w:vMerge w:val="restart"/>
            <w:shd w:val="clear" w:color="auto" w:fill="auto"/>
            <w:vAlign w:val="center"/>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 xml:space="preserve">№ </w:t>
            </w:r>
            <w:proofErr w:type="gramStart"/>
            <w:r w:rsidRPr="006369BA">
              <w:rPr>
                <w:rFonts w:ascii="Liberation Serif" w:hAnsi="Liberation Serif" w:cs="Liberation Serif"/>
                <w:sz w:val="20"/>
                <w:szCs w:val="20"/>
              </w:rPr>
              <w:t>п</w:t>
            </w:r>
            <w:proofErr w:type="gramEnd"/>
            <w:r w:rsidRPr="006369BA">
              <w:rPr>
                <w:rFonts w:ascii="Liberation Serif" w:hAnsi="Liberation Serif" w:cs="Liberation Serif"/>
                <w:sz w:val="20"/>
                <w:szCs w:val="20"/>
              </w:rPr>
              <w:t>/п</w:t>
            </w:r>
          </w:p>
        </w:tc>
        <w:tc>
          <w:tcPr>
            <w:tcW w:w="1845" w:type="pct"/>
            <w:vMerge w:val="restart"/>
            <w:shd w:val="clear" w:color="auto" w:fill="auto"/>
            <w:vAlign w:val="center"/>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Наименование показателя</w:t>
            </w:r>
          </w:p>
        </w:tc>
        <w:tc>
          <w:tcPr>
            <w:tcW w:w="487" w:type="pct"/>
            <w:vMerge w:val="restart"/>
            <w:shd w:val="clear" w:color="auto" w:fill="auto"/>
            <w:vAlign w:val="center"/>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Единица измерения</w:t>
            </w:r>
          </w:p>
        </w:tc>
        <w:tc>
          <w:tcPr>
            <w:tcW w:w="1305" w:type="pct"/>
            <w:gridSpan w:val="2"/>
            <w:shd w:val="clear" w:color="auto" w:fill="auto"/>
            <w:vAlign w:val="center"/>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Значение показателя</w:t>
            </w:r>
          </w:p>
        </w:tc>
        <w:tc>
          <w:tcPr>
            <w:tcW w:w="998" w:type="pct"/>
            <w:gridSpan w:val="2"/>
            <w:shd w:val="clear" w:color="auto" w:fill="auto"/>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Изменение показателя</w:t>
            </w:r>
          </w:p>
        </w:tc>
      </w:tr>
      <w:tr w:rsidR="000D5368" w:rsidRPr="000D5368" w:rsidTr="008000C4">
        <w:trPr>
          <w:tblHeader/>
        </w:trPr>
        <w:tc>
          <w:tcPr>
            <w:tcW w:w="365" w:type="pct"/>
            <w:vMerge/>
            <w:shd w:val="clear" w:color="auto" w:fill="auto"/>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p>
        </w:tc>
        <w:tc>
          <w:tcPr>
            <w:tcW w:w="1845" w:type="pct"/>
            <w:vMerge/>
            <w:shd w:val="clear" w:color="auto" w:fill="auto"/>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p>
        </w:tc>
        <w:tc>
          <w:tcPr>
            <w:tcW w:w="487" w:type="pct"/>
            <w:vMerge/>
            <w:shd w:val="clear" w:color="auto" w:fill="auto"/>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p>
        </w:tc>
        <w:tc>
          <w:tcPr>
            <w:tcW w:w="686" w:type="pct"/>
            <w:shd w:val="clear" w:color="auto" w:fill="auto"/>
            <w:vAlign w:val="center"/>
          </w:tcPr>
          <w:p w:rsidR="00D67070" w:rsidRPr="006369BA" w:rsidRDefault="00D67070"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Учтено</w:t>
            </w:r>
          </w:p>
          <w:p w:rsidR="00FC4722" w:rsidRPr="006369BA" w:rsidRDefault="000974DD" w:rsidP="00A12099">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lang w:val="en-US"/>
              </w:rPr>
              <w:t>2022</w:t>
            </w:r>
            <w:r w:rsidR="00FC4722" w:rsidRPr="006369BA">
              <w:rPr>
                <w:rFonts w:ascii="Liberation Serif" w:hAnsi="Liberation Serif" w:cs="Liberation Serif"/>
                <w:sz w:val="20"/>
                <w:szCs w:val="20"/>
              </w:rPr>
              <w:t xml:space="preserve"> год</w:t>
            </w:r>
          </w:p>
        </w:tc>
        <w:tc>
          <w:tcPr>
            <w:tcW w:w="619" w:type="pct"/>
            <w:shd w:val="clear" w:color="auto" w:fill="auto"/>
            <w:vAlign w:val="center"/>
          </w:tcPr>
          <w:p w:rsidR="00D67070" w:rsidRPr="006369BA" w:rsidRDefault="00D67070"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Факт</w:t>
            </w:r>
          </w:p>
          <w:p w:rsidR="00FC4722" w:rsidRPr="006369BA" w:rsidRDefault="000974DD" w:rsidP="006C223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lang w:val="en-US"/>
              </w:rPr>
              <w:t>2022</w:t>
            </w:r>
            <w:r w:rsidR="00FC4722" w:rsidRPr="006369BA">
              <w:rPr>
                <w:rFonts w:ascii="Liberation Serif" w:hAnsi="Liberation Serif" w:cs="Liberation Serif"/>
                <w:sz w:val="20"/>
                <w:szCs w:val="20"/>
              </w:rPr>
              <w:t xml:space="preserve"> год</w:t>
            </w:r>
          </w:p>
        </w:tc>
        <w:tc>
          <w:tcPr>
            <w:tcW w:w="549" w:type="pct"/>
            <w:shd w:val="clear" w:color="auto" w:fill="auto"/>
            <w:vAlign w:val="center"/>
          </w:tcPr>
          <w:p w:rsidR="00FC4722" w:rsidRPr="006369BA"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тыс.</w:t>
            </w:r>
            <w:r w:rsidRPr="006369BA">
              <w:rPr>
                <w:rFonts w:ascii="Liberation Serif" w:hAnsi="Liberation Serif" w:cs="Liberation Serif"/>
                <w:sz w:val="20"/>
                <w:szCs w:val="20"/>
                <w:lang w:val="en-US"/>
              </w:rPr>
              <w:t xml:space="preserve"> </w:t>
            </w:r>
            <w:r w:rsidRPr="006369BA">
              <w:rPr>
                <w:rFonts w:ascii="Liberation Serif" w:hAnsi="Liberation Serif" w:cs="Liberation Serif"/>
                <w:sz w:val="20"/>
                <w:szCs w:val="20"/>
              </w:rPr>
              <w:t>руб.</w:t>
            </w:r>
          </w:p>
        </w:tc>
        <w:tc>
          <w:tcPr>
            <w:tcW w:w="449" w:type="pct"/>
            <w:shd w:val="clear" w:color="auto" w:fill="auto"/>
            <w:vAlign w:val="center"/>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rPr>
            </w:pPr>
            <w:r w:rsidRPr="006369BA">
              <w:rPr>
                <w:rFonts w:ascii="Liberation Serif" w:hAnsi="Liberation Serif" w:cs="Liberation Serif"/>
                <w:sz w:val="20"/>
                <w:szCs w:val="20"/>
              </w:rPr>
              <w:t>%</w:t>
            </w:r>
          </w:p>
        </w:tc>
      </w:tr>
    </w:tbl>
    <w:p w:rsidR="00FC4722" w:rsidRPr="000D5368" w:rsidRDefault="00FC4722" w:rsidP="00FC4722">
      <w:pPr>
        <w:rPr>
          <w:rFonts w:ascii="Liberation Serif" w:hAnsi="Liberation Serif" w:cs="Liberation Serif"/>
          <w:sz w:val="2"/>
          <w:szCs w:val="2"/>
        </w:rPr>
      </w:pPr>
    </w:p>
    <w:tbl>
      <w:tblPr>
        <w:tblW w:w="5034"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0"/>
        <w:gridCol w:w="3814"/>
        <w:gridCol w:w="1008"/>
        <w:gridCol w:w="1428"/>
        <w:gridCol w:w="1260"/>
        <w:gridCol w:w="1147"/>
        <w:gridCol w:w="924"/>
      </w:tblGrid>
      <w:tr w:rsidR="008000C4" w:rsidRPr="000D5368" w:rsidTr="008000C4">
        <w:trPr>
          <w:tblHeader/>
        </w:trPr>
        <w:tc>
          <w:tcPr>
            <w:tcW w:w="363"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1</w:t>
            </w:r>
          </w:p>
        </w:tc>
        <w:tc>
          <w:tcPr>
            <w:tcW w:w="1846"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2</w:t>
            </w:r>
          </w:p>
        </w:tc>
        <w:tc>
          <w:tcPr>
            <w:tcW w:w="488"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3</w:t>
            </w:r>
          </w:p>
        </w:tc>
        <w:tc>
          <w:tcPr>
            <w:tcW w:w="691"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4</w:t>
            </w:r>
          </w:p>
        </w:tc>
        <w:tc>
          <w:tcPr>
            <w:tcW w:w="610"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5</w:t>
            </w:r>
          </w:p>
        </w:tc>
        <w:tc>
          <w:tcPr>
            <w:tcW w:w="555"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6</w:t>
            </w:r>
          </w:p>
        </w:tc>
        <w:tc>
          <w:tcPr>
            <w:tcW w:w="447" w:type="pct"/>
            <w:shd w:val="clear" w:color="auto" w:fill="auto"/>
          </w:tcPr>
          <w:p w:rsidR="00FC4722" w:rsidRPr="000D5368" w:rsidRDefault="00FC4722" w:rsidP="00AD285B">
            <w:pPr>
              <w:widowControl w:val="0"/>
              <w:autoSpaceDE w:val="0"/>
              <w:autoSpaceDN w:val="0"/>
              <w:adjustRightInd w:val="0"/>
              <w:jc w:val="center"/>
              <w:rPr>
                <w:rFonts w:ascii="Liberation Serif" w:hAnsi="Liberation Serif" w:cs="Liberation Serif"/>
                <w:sz w:val="20"/>
                <w:szCs w:val="20"/>
                <w:lang w:val="en-US"/>
              </w:rPr>
            </w:pPr>
            <w:r w:rsidRPr="000D5368">
              <w:rPr>
                <w:rFonts w:ascii="Liberation Serif" w:hAnsi="Liberation Serif" w:cs="Liberation Serif"/>
                <w:sz w:val="20"/>
                <w:szCs w:val="20"/>
                <w:lang w:val="en-US"/>
              </w:rPr>
              <w:t>7</w:t>
            </w:r>
          </w:p>
        </w:tc>
      </w:tr>
      <w:tr w:rsidR="008000C4" w:rsidRPr="00243F92" w:rsidTr="008000C4">
        <w:tc>
          <w:tcPr>
            <w:tcW w:w="363" w:type="pct"/>
            <w:shd w:val="clear" w:color="auto" w:fill="auto"/>
          </w:tcPr>
          <w:p w:rsidR="00FC4722" w:rsidRPr="00565F71" w:rsidRDefault="000974DD" w:rsidP="00AD285B">
            <w:pPr>
              <w:widowControl w:val="0"/>
              <w:jc w:val="center"/>
              <w:rPr>
                <w:rFonts w:ascii="Liberation Serif" w:hAnsi="Liberation Serif" w:cs="Liberation Serif"/>
                <w:snapToGrid w:val="0"/>
                <w:sz w:val="20"/>
                <w:szCs w:val="20"/>
              </w:rPr>
            </w:pPr>
            <w:r>
              <w:rPr>
                <w:rFonts w:ascii="Liberation Serif" w:hAnsi="Liberation Serif" w:cs="Liberation Serif"/>
                <w:snapToGrid w:val="0"/>
                <w:sz w:val="20"/>
                <w:szCs w:val="20"/>
              </w:rPr>
              <w:t>1.</w:t>
            </w:r>
          </w:p>
        </w:tc>
        <w:tc>
          <w:tcPr>
            <w:tcW w:w="1846" w:type="pct"/>
            <w:shd w:val="clear" w:color="auto" w:fill="auto"/>
          </w:tcPr>
          <w:p w:rsidR="00FC4722" w:rsidRPr="00565F71" w:rsidRDefault="000974DD" w:rsidP="00AD285B">
            <w:pPr>
              <w:widowControl w:val="0"/>
              <w:rPr>
                <w:rFonts w:ascii="Liberation Serif" w:hAnsi="Liberation Serif" w:cs="Liberation Serif"/>
                <w:snapToGrid w:val="0"/>
                <w:sz w:val="20"/>
                <w:szCs w:val="20"/>
              </w:rPr>
            </w:pPr>
            <w:r>
              <w:rPr>
                <w:rFonts w:ascii="Liberation Serif" w:hAnsi="Liberation Serif" w:cs="Liberation Serif"/>
                <w:snapToGrid w:val="0"/>
                <w:sz w:val="20"/>
                <w:szCs w:val="20"/>
              </w:rPr>
              <w:t>Операционные (подконтрольные) расходы</w:t>
            </w:r>
          </w:p>
        </w:tc>
        <w:tc>
          <w:tcPr>
            <w:tcW w:w="488" w:type="pct"/>
            <w:shd w:val="clear" w:color="auto" w:fill="auto"/>
          </w:tcPr>
          <w:p w:rsidR="00FC4722" w:rsidRPr="00565F71" w:rsidRDefault="000974DD" w:rsidP="00AD285B">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тыс. руб.</w:t>
            </w:r>
          </w:p>
        </w:tc>
        <w:tc>
          <w:tcPr>
            <w:tcW w:w="691" w:type="pct"/>
            <w:shd w:val="clear" w:color="auto" w:fill="auto"/>
          </w:tcPr>
          <w:p w:rsidR="00FC4722"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3007,992</w:t>
            </w:r>
          </w:p>
        </w:tc>
        <w:tc>
          <w:tcPr>
            <w:tcW w:w="610" w:type="pct"/>
            <w:shd w:val="clear" w:color="auto" w:fill="auto"/>
          </w:tcPr>
          <w:p w:rsidR="00FC4722" w:rsidRPr="006E4E56" w:rsidRDefault="000974DD" w:rsidP="00E7121A">
            <w:pPr>
              <w:jc w:val="center"/>
              <w:rPr>
                <w:rFonts w:ascii="Liberation Serif" w:hAnsi="Liberation Serif" w:cs="Liberation Serif"/>
                <w:sz w:val="20"/>
                <w:szCs w:val="20"/>
              </w:rPr>
            </w:pPr>
            <w:r>
              <w:rPr>
                <w:rFonts w:ascii="Liberation Serif" w:hAnsi="Liberation Serif" w:cs="Liberation Serif"/>
                <w:sz w:val="20"/>
                <w:szCs w:val="20"/>
              </w:rPr>
              <w:t>11178,864</w:t>
            </w:r>
          </w:p>
        </w:tc>
        <w:tc>
          <w:tcPr>
            <w:tcW w:w="555" w:type="pct"/>
            <w:shd w:val="clear" w:color="auto" w:fill="auto"/>
          </w:tcPr>
          <w:p w:rsidR="00FC4722"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8170,872</w:t>
            </w:r>
          </w:p>
        </w:tc>
        <w:tc>
          <w:tcPr>
            <w:tcW w:w="447" w:type="pct"/>
            <w:shd w:val="clear" w:color="auto" w:fill="auto"/>
          </w:tcPr>
          <w:p w:rsidR="00FC4722"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271,6</w:t>
            </w:r>
          </w:p>
        </w:tc>
      </w:tr>
      <w:tr w:rsidR="000974DD" w:rsidRPr="00243F92" w:rsidTr="008000C4">
        <w:tc>
          <w:tcPr>
            <w:tcW w:w="363" w:type="pct"/>
            <w:shd w:val="clear" w:color="auto" w:fill="auto"/>
          </w:tcPr>
          <w:p w:rsidR="000974DD" w:rsidRPr="00565F71" w:rsidRDefault="000974DD" w:rsidP="00AD285B">
            <w:pPr>
              <w:widowControl w:val="0"/>
              <w:jc w:val="center"/>
              <w:rPr>
                <w:rFonts w:ascii="Liberation Serif" w:hAnsi="Liberation Serif" w:cs="Liberation Serif"/>
                <w:snapToGrid w:val="0"/>
                <w:sz w:val="20"/>
                <w:szCs w:val="20"/>
              </w:rPr>
            </w:pPr>
            <w:r>
              <w:rPr>
                <w:rFonts w:ascii="Liberation Serif" w:hAnsi="Liberation Serif" w:cs="Liberation Serif"/>
                <w:snapToGrid w:val="0"/>
                <w:sz w:val="20"/>
                <w:szCs w:val="20"/>
              </w:rPr>
              <w:t>2.</w:t>
            </w:r>
          </w:p>
        </w:tc>
        <w:tc>
          <w:tcPr>
            <w:tcW w:w="1846" w:type="pct"/>
            <w:shd w:val="clear" w:color="auto" w:fill="auto"/>
          </w:tcPr>
          <w:p w:rsidR="000974DD" w:rsidRPr="00565F71" w:rsidRDefault="000974DD" w:rsidP="00AD285B">
            <w:pPr>
              <w:widowControl w:val="0"/>
              <w:rPr>
                <w:rFonts w:ascii="Liberation Serif" w:hAnsi="Liberation Serif" w:cs="Liberation Serif"/>
                <w:snapToGrid w:val="0"/>
                <w:sz w:val="20"/>
                <w:szCs w:val="20"/>
              </w:rPr>
            </w:pPr>
            <w:r>
              <w:rPr>
                <w:rFonts w:ascii="Liberation Serif" w:hAnsi="Liberation Serif" w:cs="Liberation Serif"/>
                <w:snapToGrid w:val="0"/>
                <w:sz w:val="20"/>
                <w:szCs w:val="20"/>
              </w:rPr>
              <w:t>Неподконтрольные расходы</w:t>
            </w:r>
          </w:p>
        </w:tc>
        <w:tc>
          <w:tcPr>
            <w:tcW w:w="488" w:type="pct"/>
            <w:shd w:val="clear" w:color="auto" w:fill="auto"/>
          </w:tcPr>
          <w:p w:rsidR="000974DD" w:rsidRPr="00565F71" w:rsidRDefault="000974DD" w:rsidP="00AD285B">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тыс. руб.</w:t>
            </w:r>
          </w:p>
        </w:tc>
        <w:tc>
          <w:tcPr>
            <w:tcW w:w="691"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786,671</w:t>
            </w:r>
          </w:p>
        </w:tc>
        <w:tc>
          <w:tcPr>
            <w:tcW w:w="610" w:type="pct"/>
            <w:shd w:val="clear" w:color="auto" w:fill="auto"/>
          </w:tcPr>
          <w:p w:rsidR="000974DD" w:rsidRPr="006E4E56" w:rsidRDefault="000974DD" w:rsidP="00E7121A">
            <w:pPr>
              <w:jc w:val="center"/>
              <w:rPr>
                <w:rFonts w:ascii="Liberation Serif" w:hAnsi="Liberation Serif" w:cs="Liberation Serif"/>
                <w:sz w:val="20"/>
                <w:szCs w:val="20"/>
              </w:rPr>
            </w:pPr>
            <w:r>
              <w:rPr>
                <w:rFonts w:ascii="Liberation Serif" w:hAnsi="Liberation Serif" w:cs="Liberation Serif"/>
                <w:sz w:val="20"/>
                <w:szCs w:val="20"/>
              </w:rPr>
              <w:t>1559,304</w:t>
            </w:r>
          </w:p>
        </w:tc>
        <w:tc>
          <w:tcPr>
            <w:tcW w:w="555"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772,633</w:t>
            </w:r>
          </w:p>
        </w:tc>
        <w:tc>
          <w:tcPr>
            <w:tcW w:w="447"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98,2</w:t>
            </w:r>
          </w:p>
        </w:tc>
      </w:tr>
      <w:tr w:rsidR="000974DD" w:rsidRPr="00243F92" w:rsidTr="008000C4">
        <w:tc>
          <w:tcPr>
            <w:tcW w:w="363" w:type="pct"/>
            <w:shd w:val="clear" w:color="auto" w:fill="auto"/>
          </w:tcPr>
          <w:p w:rsidR="000974DD" w:rsidRPr="00565F71" w:rsidRDefault="000974DD" w:rsidP="00AD285B">
            <w:pPr>
              <w:widowControl w:val="0"/>
              <w:jc w:val="center"/>
              <w:rPr>
                <w:rFonts w:ascii="Liberation Serif" w:hAnsi="Liberation Serif" w:cs="Liberation Serif"/>
                <w:snapToGrid w:val="0"/>
                <w:sz w:val="20"/>
                <w:szCs w:val="20"/>
              </w:rPr>
            </w:pPr>
            <w:r>
              <w:rPr>
                <w:rFonts w:ascii="Liberation Serif" w:hAnsi="Liberation Serif" w:cs="Liberation Serif"/>
                <w:snapToGrid w:val="0"/>
                <w:sz w:val="20"/>
                <w:szCs w:val="20"/>
              </w:rPr>
              <w:t>3.</w:t>
            </w:r>
          </w:p>
        </w:tc>
        <w:tc>
          <w:tcPr>
            <w:tcW w:w="1846" w:type="pct"/>
            <w:shd w:val="clear" w:color="auto" w:fill="auto"/>
          </w:tcPr>
          <w:p w:rsidR="000974DD" w:rsidRPr="00565F71" w:rsidRDefault="000974DD" w:rsidP="00AD285B">
            <w:pPr>
              <w:widowControl w:val="0"/>
              <w:rPr>
                <w:rFonts w:ascii="Liberation Serif" w:hAnsi="Liberation Serif" w:cs="Liberation Serif"/>
                <w:snapToGrid w:val="0"/>
                <w:sz w:val="20"/>
                <w:szCs w:val="20"/>
              </w:rPr>
            </w:pPr>
            <w:r>
              <w:rPr>
                <w:rFonts w:ascii="Liberation Serif" w:hAnsi="Liberation Serif" w:cs="Liberation Serif"/>
                <w:snapToGrid w:val="0"/>
                <w:sz w:val="20"/>
                <w:szCs w:val="20"/>
              </w:rPr>
              <w:t>Расходы на приобретение (производство) энергетических ресурсов, холодной воды и теплоносителя</w:t>
            </w:r>
          </w:p>
        </w:tc>
        <w:tc>
          <w:tcPr>
            <w:tcW w:w="488" w:type="pct"/>
            <w:shd w:val="clear" w:color="auto" w:fill="auto"/>
          </w:tcPr>
          <w:p w:rsidR="000974DD" w:rsidRPr="00565F71" w:rsidRDefault="000974DD" w:rsidP="00AD285B">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тыс. руб.</w:t>
            </w:r>
          </w:p>
        </w:tc>
        <w:tc>
          <w:tcPr>
            <w:tcW w:w="691"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7119,734</w:t>
            </w:r>
          </w:p>
        </w:tc>
        <w:tc>
          <w:tcPr>
            <w:tcW w:w="610" w:type="pct"/>
            <w:shd w:val="clear" w:color="auto" w:fill="auto"/>
          </w:tcPr>
          <w:p w:rsidR="000974DD" w:rsidRPr="006E4E56" w:rsidRDefault="000974DD" w:rsidP="00E7121A">
            <w:pPr>
              <w:jc w:val="center"/>
              <w:rPr>
                <w:rFonts w:ascii="Liberation Serif" w:hAnsi="Liberation Serif" w:cs="Liberation Serif"/>
                <w:sz w:val="20"/>
                <w:szCs w:val="20"/>
              </w:rPr>
            </w:pPr>
            <w:r>
              <w:rPr>
                <w:rFonts w:ascii="Liberation Serif" w:hAnsi="Liberation Serif" w:cs="Liberation Serif"/>
                <w:sz w:val="20"/>
                <w:szCs w:val="20"/>
              </w:rPr>
              <w:t>7364,930</w:t>
            </w:r>
          </w:p>
        </w:tc>
        <w:tc>
          <w:tcPr>
            <w:tcW w:w="555"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245,196</w:t>
            </w:r>
          </w:p>
        </w:tc>
        <w:tc>
          <w:tcPr>
            <w:tcW w:w="447"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3,4</w:t>
            </w:r>
          </w:p>
        </w:tc>
      </w:tr>
      <w:tr w:rsidR="000974DD" w:rsidRPr="00243F92" w:rsidTr="008000C4">
        <w:tc>
          <w:tcPr>
            <w:tcW w:w="363" w:type="pct"/>
            <w:shd w:val="clear" w:color="auto" w:fill="auto"/>
          </w:tcPr>
          <w:p w:rsidR="000974DD" w:rsidRPr="00565F71" w:rsidRDefault="000974DD" w:rsidP="00AD285B">
            <w:pPr>
              <w:widowControl w:val="0"/>
              <w:jc w:val="center"/>
              <w:rPr>
                <w:rFonts w:ascii="Liberation Serif" w:hAnsi="Liberation Serif" w:cs="Liberation Serif"/>
                <w:snapToGrid w:val="0"/>
                <w:sz w:val="20"/>
                <w:szCs w:val="20"/>
              </w:rPr>
            </w:pPr>
            <w:r>
              <w:rPr>
                <w:rFonts w:ascii="Liberation Serif" w:hAnsi="Liberation Serif" w:cs="Liberation Serif"/>
                <w:snapToGrid w:val="0"/>
                <w:sz w:val="20"/>
                <w:szCs w:val="20"/>
              </w:rPr>
              <w:t>3.1.</w:t>
            </w:r>
          </w:p>
        </w:tc>
        <w:tc>
          <w:tcPr>
            <w:tcW w:w="1846" w:type="pct"/>
            <w:shd w:val="clear" w:color="auto" w:fill="auto"/>
          </w:tcPr>
          <w:p w:rsidR="000974DD" w:rsidRPr="00565F71" w:rsidRDefault="000974DD" w:rsidP="00AD285B">
            <w:pPr>
              <w:widowControl w:val="0"/>
              <w:rPr>
                <w:rFonts w:ascii="Liberation Serif" w:hAnsi="Liberation Serif" w:cs="Liberation Serif"/>
                <w:snapToGrid w:val="0"/>
                <w:sz w:val="20"/>
                <w:szCs w:val="20"/>
              </w:rPr>
            </w:pPr>
            <w:r>
              <w:rPr>
                <w:rFonts w:ascii="Liberation Serif" w:hAnsi="Liberation Serif" w:cs="Liberation Serif"/>
                <w:snapToGrid w:val="0"/>
                <w:sz w:val="20"/>
                <w:szCs w:val="20"/>
              </w:rPr>
              <w:t>в том числе расходы на электрическую энергию</w:t>
            </w:r>
          </w:p>
        </w:tc>
        <w:tc>
          <w:tcPr>
            <w:tcW w:w="488" w:type="pct"/>
            <w:shd w:val="clear" w:color="auto" w:fill="auto"/>
          </w:tcPr>
          <w:p w:rsidR="000974DD" w:rsidRPr="00565F71" w:rsidRDefault="000974DD" w:rsidP="00AD285B">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тыс. руб.</w:t>
            </w:r>
          </w:p>
        </w:tc>
        <w:tc>
          <w:tcPr>
            <w:tcW w:w="691"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2538,596</w:t>
            </w:r>
          </w:p>
        </w:tc>
        <w:tc>
          <w:tcPr>
            <w:tcW w:w="610" w:type="pct"/>
            <w:shd w:val="clear" w:color="auto" w:fill="auto"/>
          </w:tcPr>
          <w:p w:rsidR="000974DD" w:rsidRPr="006E4E56" w:rsidRDefault="000974DD" w:rsidP="00E7121A">
            <w:pPr>
              <w:jc w:val="center"/>
              <w:rPr>
                <w:rFonts w:ascii="Liberation Serif" w:hAnsi="Liberation Serif" w:cs="Liberation Serif"/>
                <w:sz w:val="20"/>
                <w:szCs w:val="20"/>
              </w:rPr>
            </w:pPr>
            <w:r>
              <w:rPr>
                <w:rFonts w:ascii="Liberation Serif" w:hAnsi="Liberation Serif" w:cs="Liberation Serif"/>
                <w:sz w:val="20"/>
                <w:szCs w:val="20"/>
              </w:rPr>
              <w:t>3248,424</w:t>
            </w:r>
          </w:p>
        </w:tc>
        <w:tc>
          <w:tcPr>
            <w:tcW w:w="555"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709,828</w:t>
            </w:r>
          </w:p>
        </w:tc>
        <w:tc>
          <w:tcPr>
            <w:tcW w:w="447" w:type="pct"/>
            <w:shd w:val="clear" w:color="auto" w:fill="auto"/>
          </w:tcPr>
          <w:p w:rsidR="000974DD" w:rsidRPr="006E4E56" w:rsidRDefault="000974DD" w:rsidP="00E7121A">
            <w:pPr>
              <w:jc w:val="center"/>
              <w:rPr>
                <w:rFonts w:ascii="Liberation Serif" w:hAnsi="Liberation Serif" w:cs="Liberation Serif"/>
                <w:sz w:val="20"/>
                <w:szCs w:val="20"/>
                <w:lang w:val="en-US"/>
              </w:rPr>
            </w:pPr>
            <w:r>
              <w:rPr>
                <w:rFonts w:ascii="Liberation Serif" w:hAnsi="Liberation Serif" w:cs="Liberation Serif"/>
                <w:sz w:val="20"/>
                <w:szCs w:val="20"/>
                <w:lang w:val="en-US"/>
              </w:rPr>
              <w:t>28,0</w:t>
            </w:r>
          </w:p>
        </w:tc>
      </w:tr>
    </w:tbl>
    <w:p w:rsidR="00D576EA" w:rsidRPr="000D5368" w:rsidRDefault="00D576EA" w:rsidP="00D576EA">
      <w:pPr>
        <w:pStyle w:val="a3"/>
        <w:ind w:firstLine="720"/>
        <w:rPr>
          <w:rFonts w:ascii="Liberation Serif" w:hAnsi="Liberation Serif" w:cs="Liberation Serif"/>
          <w:sz w:val="23"/>
          <w:szCs w:val="23"/>
        </w:rPr>
      </w:pPr>
      <w:r w:rsidRPr="000D5368">
        <w:rPr>
          <w:rFonts w:ascii="Liberation Serif" w:hAnsi="Liberation Serif" w:cs="Liberation Serif"/>
          <w:sz w:val="23"/>
          <w:szCs w:val="23"/>
        </w:rPr>
        <w:t xml:space="preserve">При расчете тарифов на </w:t>
      </w:r>
      <w:r w:rsidR="00D67070" w:rsidRPr="000D5368">
        <w:rPr>
          <w:rFonts w:ascii="Liberation Serif" w:hAnsi="Liberation Serif" w:cs="Liberation Serif"/>
          <w:sz w:val="23"/>
          <w:szCs w:val="23"/>
        </w:rPr>
        <w:t>теплоноситель</w:t>
      </w:r>
      <w:r w:rsidRPr="000D5368">
        <w:rPr>
          <w:rFonts w:ascii="Liberation Serif" w:hAnsi="Liberation Serif" w:cs="Liberation Serif"/>
          <w:sz w:val="23"/>
          <w:szCs w:val="23"/>
        </w:rPr>
        <w:t xml:space="preserve"> и величины необходимой валовой выручки проведены:</w:t>
      </w:r>
    </w:p>
    <w:p w:rsidR="00D576EA" w:rsidRPr="000D5368" w:rsidRDefault="00D576EA" w:rsidP="00D576EA">
      <w:pPr>
        <w:autoSpaceDE w:val="0"/>
        <w:autoSpaceDN w:val="0"/>
        <w:adjustRightInd w:val="0"/>
        <w:ind w:firstLine="709"/>
        <w:jc w:val="both"/>
        <w:rPr>
          <w:rFonts w:ascii="Liberation Serif" w:eastAsia="Calibri" w:hAnsi="Liberation Serif" w:cs="Liberation Serif"/>
          <w:sz w:val="23"/>
          <w:szCs w:val="23"/>
          <w:lang w:eastAsia="en-US"/>
        </w:rPr>
      </w:pPr>
      <w:r w:rsidRPr="000D5368">
        <w:rPr>
          <w:rFonts w:ascii="Liberation Serif" w:hAnsi="Liberation Serif" w:cs="Liberation Serif"/>
          <w:sz w:val="23"/>
          <w:szCs w:val="23"/>
        </w:rPr>
        <w:t>–</w:t>
      </w:r>
      <w:r w:rsidRPr="000D5368">
        <w:rPr>
          <w:rFonts w:ascii="Liberation Serif" w:hAnsi="Liberation Serif" w:cs="Liberation Serif"/>
          <w:sz w:val="23"/>
          <w:szCs w:val="23"/>
          <w:lang w:val="en-US"/>
        </w:rPr>
        <w:t> </w:t>
      </w:r>
      <w:r w:rsidRPr="000D5368">
        <w:rPr>
          <w:rFonts w:ascii="Liberation Serif" w:eastAsia="Calibri" w:hAnsi="Liberation Serif" w:cs="Liberation Serif"/>
          <w:sz w:val="23"/>
          <w:szCs w:val="23"/>
          <w:lang w:eastAsia="en-US"/>
        </w:rPr>
        <w:t xml:space="preserve">анализ экономической обоснованности расходов </w:t>
      </w:r>
      <w:r w:rsidR="00B60BBB" w:rsidRPr="000D5368">
        <w:rPr>
          <w:rFonts w:ascii="Liberation Serif" w:eastAsia="Calibri" w:hAnsi="Liberation Serif" w:cs="Liberation Serif"/>
          <w:sz w:val="23"/>
          <w:szCs w:val="23"/>
          <w:lang w:eastAsia="en-US"/>
        </w:rPr>
        <w:t xml:space="preserve">по </w:t>
      </w:r>
      <w:r w:rsidRPr="000D5368">
        <w:rPr>
          <w:rFonts w:ascii="Liberation Serif" w:eastAsia="Calibri" w:hAnsi="Liberation Serif" w:cs="Liberation Serif"/>
          <w:sz w:val="23"/>
          <w:szCs w:val="23"/>
          <w:lang w:eastAsia="en-US"/>
        </w:rPr>
        <w:t xml:space="preserve">статьям </w:t>
      </w:r>
      <w:r w:rsidR="00D67070" w:rsidRPr="000D5368">
        <w:rPr>
          <w:rFonts w:ascii="Liberation Serif" w:eastAsia="Calibri" w:hAnsi="Liberation Serif" w:cs="Liberation Serif"/>
          <w:sz w:val="23"/>
          <w:szCs w:val="23"/>
          <w:lang w:eastAsia="en-US"/>
        </w:rPr>
        <w:t>затрат</w:t>
      </w:r>
      <w:r w:rsidRPr="000D5368">
        <w:rPr>
          <w:rFonts w:ascii="Liberation Serif" w:eastAsia="Calibri" w:hAnsi="Liberation Serif" w:cs="Liberation Serif"/>
          <w:sz w:val="23"/>
          <w:szCs w:val="23"/>
          <w:lang w:eastAsia="en-US"/>
        </w:rPr>
        <w:t xml:space="preserve"> и обосновани</w:t>
      </w:r>
      <w:r w:rsidR="00D67070" w:rsidRPr="000D5368">
        <w:rPr>
          <w:rFonts w:ascii="Liberation Serif" w:eastAsia="Calibri" w:hAnsi="Liberation Serif" w:cs="Liberation Serif"/>
          <w:sz w:val="23"/>
          <w:szCs w:val="23"/>
          <w:lang w:eastAsia="en-US"/>
        </w:rPr>
        <w:t>е</w:t>
      </w:r>
      <w:r w:rsidR="00B60BBB" w:rsidRPr="000D5368">
        <w:rPr>
          <w:rFonts w:ascii="Liberation Serif" w:eastAsia="Calibri" w:hAnsi="Liberation Serif" w:cs="Liberation Serif"/>
          <w:sz w:val="23"/>
          <w:szCs w:val="23"/>
          <w:lang w:eastAsia="en-US"/>
        </w:rPr>
        <w:t xml:space="preserve"> объемов </w:t>
      </w:r>
      <w:r w:rsidRPr="000D5368">
        <w:rPr>
          <w:rFonts w:ascii="Liberation Serif" w:eastAsia="Calibri" w:hAnsi="Liberation Serif" w:cs="Liberation Serif"/>
          <w:sz w:val="23"/>
          <w:szCs w:val="23"/>
          <w:lang w:eastAsia="en-US"/>
        </w:rPr>
        <w:t xml:space="preserve"> </w:t>
      </w:r>
      <w:r w:rsidR="00D67070" w:rsidRPr="000D5368">
        <w:rPr>
          <w:rFonts w:ascii="Liberation Serif" w:eastAsia="Calibri" w:hAnsi="Liberation Serif" w:cs="Liberation Serif"/>
          <w:sz w:val="23"/>
          <w:szCs w:val="23"/>
          <w:lang w:eastAsia="en-US"/>
        </w:rPr>
        <w:t>полезного</w:t>
      </w:r>
      <w:r w:rsidRPr="000D5368">
        <w:rPr>
          <w:rFonts w:ascii="Liberation Serif" w:eastAsia="Calibri" w:hAnsi="Liberation Serif" w:cs="Liberation Serif"/>
          <w:sz w:val="23"/>
          <w:szCs w:val="23"/>
          <w:lang w:eastAsia="en-US"/>
        </w:rPr>
        <w:t xml:space="preserve"> отпуска;</w:t>
      </w:r>
    </w:p>
    <w:p w:rsidR="00D576EA" w:rsidRPr="000D5368" w:rsidRDefault="00D576EA" w:rsidP="00D576EA">
      <w:pPr>
        <w:autoSpaceDE w:val="0"/>
        <w:autoSpaceDN w:val="0"/>
        <w:adjustRightInd w:val="0"/>
        <w:ind w:firstLine="709"/>
        <w:jc w:val="both"/>
        <w:rPr>
          <w:rFonts w:ascii="Liberation Serif" w:eastAsia="Calibri" w:hAnsi="Liberation Serif" w:cs="Liberation Serif"/>
          <w:sz w:val="23"/>
          <w:szCs w:val="23"/>
          <w:lang w:eastAsia="en-US"/>
        </w:rPr>
      </w:pPr>
      <w:r w:rsidRPr="000D5368">
        <w:rPr>
          <w:rFonts w:ascii="Liberation Serif" w:hAnsi="Liberation Serif" w:cs="Liberation Serif"/>
          <w:sz w:val="23"/>
          <w:szCs w:val="23"/>
        </w:rPr>
        <w:t>–</w:t>
      </w:r>
      <w:r w:rsidRPr="000D5368">
        <w:rPr>
          <w:rFonts w:ascii="Liberation Serif" w:hAnsi="Liberation Serif" w:cs="Liberation Serif"/>
          <w:sz w:val="23"/>
          <w:szCs w:val="23"/>
          <w:lang w:val="en-US"/>
        </w:rPr>
        <w:t> </w:t>
      </w:r>
      <w:r w:rsidRPr="000D5368">
        <w:rPr>
          <w:rFonts w:ascii="Liberation Serif" w:eastAsia="Calibri" w:hAnsi="Liberation Serif" w:cs="Liberation Serif"/>
          <w:sz w:val="23"/>
          <w:szCs w:val="23"/>
          <w:lang w:eastAsia="en-US"/>
        </w:rPr>
        <w:t>анализ экономической обоснованности величины прибыли, необходимой</w:t>
      </w:r>
      <w:r w:rsidRPr="000D5368">
        <w:rPr>
          <w:rFonts w:ascii="Liberation Serif" w:eastAsia="Calibri" w:hAnsi="Liberation Serif" w:cs="Liberation Serif"/>
          <w:sz w:val="23"/>
          <w:szCs w:val="23"/>
          <w:lang w:eastAsia="en-US"/>
        </w:rPr>
        <w:br/>
        <w:t>для эффективного функционирования регулируемой организации.</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В соответствии с пунктом 28 Основ ценообразования при определении плановых (расчетных) значений расходов (цен) орган регулирования использует источники информации</w:t>
      </w:r>
      <w:r w:rsidRPr="000D5368">
        <w:rPr>
          <w:rFonts w:ascii="Liberation Serif" w:hAnsi="Liberation Serif" w:cs="Liberation Serif"/>
          <w:sz w:val="23"/>
          <w:szCs w:val="23"/>
        </w:rPr>
        <w:br/>
        <w:t>о ценах (тарифах) и расходах в следующем порядке:</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а) установленные на очередной период регулирования цены (тарифы)</w:t>
      </w:r>
      <w:r w:rsidRPr="000D5368">
        <w:rPr>
          <w:rFonts w:ascii="Liberation Serif" w:hAnsi="Liberation Serif" w:cs="Liberation Serif"/>
          <w:sz w:val="23"/>
          <w:szCs w:val="23"/>
        </w:rPr>
        <w:br/>
        <w:t>для соответствующей категории потребителей - если цены (тарифы) на соответствующие товары (услуги) подлежат государственному регулированию;</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б) цены, установленные в договорах, заключенных в результате проведения торгов;</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прогноз индекса потребительских цен (в среднем за год к предыдущему году);</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цены на природный газ;</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rsidR="006A2825" w:rsidRPr="000D5368" w:rsidRDefault="006A2825" w:rsidP="006A2825">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lastRenderedPageBreak/>
        <w:t>динамика цен (тарифов) на товары (услуги) (в среднем за год к предыдущему году).</w:t>
      </w:r>
    </w:p>
    <w:p w:rsidR="0040602B" w:rsidRPr="000D5368" w:rsidRDefault="0040602B" w:rsidP="0040602B">
      <w:pPr>
        <w:autoSpaceDE w:val="0"/>
        <w:autoSpaceDN w:val="0"/>
        <w:adjustRightInd w:val="0"/>
        <w:ind w:firstLine="709"/>
        <w:jc w:val="both"/>
        <w:rPr>
          <w:rFonts w:ascii="Liberation Serif" w:hAnsi="Liberation Serif" w:cs="Liberation Serif"/>
          <w:sz w:val="23"/>
          <w:szCs w:val="23"/>
        </w:rPr>
      </w:pPr>
      <w:r w:rsidRPr="000D5368">
        <w:rPr>
          <w:rFonts w:ascii="Liberation Serif" w:hAnsi="Liberation Serif" w:cs="Liberation Serif"/>
          <w:sz w:val="23"/>
          <w:szCs w:val="23"/>
        </w:rPr>
        <w:t xml:space="preserve">В соответствии с пунктом 33 Правил регулирования орган регулирования отказывает регулируемой организации во включении в цены (тарифы) отдельных расходов, предложенных регулируемой организацией, только в случае экономической необоснованности таких расходов в соответствии с </w:t>
      </w:r>
      <w:hyperlink r:id="rId9" w:history="1">
        <w:r w:rsidRPr="000D5368">
          <w:rPr>
            <w:rFonts w:ascii="Liberation Serif" w:hAnsi="Liberation Serif" w:cs="Liberation Serif"/>
            <w:sz w:val="23"/>
            <w:szCs w:val="23"/>
          </w:rPr>
          <w:t>Основами ценообразования</w:t>
        </w:r>
      </w:hyperlink>
      <w:r w:rsidRPr="000D5368">
        <w:rPr>
          <w:rFonts w:ascii="Liberation Serif" w:hAnsi="Liberation Serif" w:cs="Liberation Serif"/>
          <w:sz w:val="23"/>
          <w:szCs w:val="23"/>
        </w:rPr>
        <w:t xml:space="preserve"> и </w:t>
      </w:r>
      <w:hyperlink r:id="rId10" w:history="1">
        <w:r w:rsidRPr="000D5368">
          <w:rPr>
            <w:rFonts w:ascii="Liberation Serif" w:hAnsi="Liberation Serif" w:cs="Liberation Serif"/>
            <w:sz w:val="23"/>
            <w:szCs w:val="23"/>
          </w:rPr>
          <w:t>Методическими указаниями</w:t>
        </w:r>
      </w:hyperlink>
      <w:r w:rsidRPr="000D5368">
        <w:rPr>
          <w:rFonts w:ascii="Liberation Serif" w:hAnsi="Liberation Serif" w:cs="Liberation Serif"/>
          <w:sz w:val="23"/>
          <w:szCs w:val="23"/>
        </w:rPr>
        <w:t>.</w:t>
      </w:r>
    </w:p>
    <w:p w:rsidR="0040602B" w:rsidRPr="000D5368" w:rsidRDefault="0040602B" w:rsidP="0040602B">
      <w:pPr>
        <w:pStyle w:val="af7"/>
        <w:widowControl w:val="0"/>
        <w:ind w:left="0" w:firstLine="709"/>
        <w:jc w:val="both"/>
        <w:rPr>
          <w:rFonts w:ascii="Liberation Serif" w:hAnsi="Liberation Serif" w:cs="Liberation Serif"/>
          <w:sz w:val="23"/>
          <w:szCs w:val="23"/>
        </w:rPr>
      </w:pPr>
      <w:r w:rsidRPr="000D5368">
        <w:rPr>
          <w:rFonts w:ascii="Liberation Serif" w:hAnsi="Liberation Serif" w:cs="Liberation Serif"/>
          <w:sz w:val="23"/>
          <w:szCs w:val="23"/>
        </w:rPr>
        <w:t>Обоснование причин и ссылки на правовые нормы, на основании которых исключены</w:t>
      </w:r>
      <w:r w:rsidRPr="000D5368">
        <w:rPr>
          <w:rFonts w:ascii="Liberation Serif" w:hAnsi="Liberation Serif" w:cs="Liberation Serif"/>
          <w:sz w:val="23"/>
          <w:szCs w:val="23"/>
        </w:rPr>
        <w:br/>
        <w:t>из расчета тарифов экономически не обоснованные расходы, указанные регулируемой организацией в предложении об установлении тарифов, а также виды и величина расходов,</w:t>
      </w:r>
      <w:r w:rsidRPr="000D5368">
        <w:rPr>
          <w:rFonts w:ascii="Liberation Serif" w:hAnsi="Liberation Serif" w:cs="Liberation Serif"/>
          <w:sz w:val="23"/>
          <w:szCs w:val="23"/>
        </w:rPr>
        <w:br/>
        <w:t>не учтенных (исключенных) при установлении тарифов, основания принятия такого решения:</w:t>
      </w:r>
    </w:p>
    <w:p w:rsidR="006369BA" w:rsidRDefault="000974DD" w:rsidP="006369BA">
      <w:pPr>
        <w:pStyle w:val="af7"/>
        <w:widowControl w:val="0"/>
        <w:numPr>
          <w:ilvl w:val="0"/>
          <w:numId w:val="39"/>
        </w:numPr>
        <w:jc w:val="both"/>
        <w:rPr>
          <w:rFonts w:ascii="Liberation Serif" w:hAnsi="Liberation Serif" w:cs="Liberation Serif"/>
          <w:sz w:val="23"/>
          <w:szCs w:val="23"/>
        </w:rPr>
      </w:pPr>
      <w:proofErr w:type="gramStart"/>
      <w:r w:rsidRPr="006369BA">
        <w:rPr>
          <w:rFonts w:ascii="Liberation Serif" w:hAnsi="Liberation Serif" w:cs="Liberation Serif"/>
          <w:sz w:val="23"/>
          <w:szCs w:val="23"/>
        </w:rPr>
        <w:t>объем полезного отпуска</w:t>
      </w:r>
      <w:r w:rsidR="006369BA">
        <w:rPr>
          <w:rFonts w:ascii="Liberation Serif" w:hAnsi="Liberation Serif" w:cs="Liberation Serif"/>
          <w:sz w:val="23"/>
          <w:szCs w:val="23"/>
        </w:rPr>
        <w:t xml:space="preserve"> – количество теплоносителя, отпущенное от источника теплоснабжения и (или) тепловой сети, определено в соответствии с законодательством Российской Федерации о теплоснабжении, в размере, необходимом для обеспечения теплоснабжения потребителей, осуществляемого в соответствии со всеми договорами в системах теплоснабжения, в соответствии со схемой теплоснабжения муниципального образования с учетом особенностей, предусмотренных Методическими указаниями;</w:t>
      </w:r>
      <w:proofErr w:type="gramEnd"/>
    </w:p>
    <w:p w:rsidR="006369BA" w:rsidRDefault="006369BA" w:rsidP="006369BA">
      <w:pPr>
        <w:pStyle w:val="af7"/>
        <w:widowControl w:val="0"/>
        <w:numPr>
          <w:ilvl w:val="0"/>
          <w:numId w:val="39"/>
        </w:numPr>
        <w:jc w:val="both"/>
        <w:rPr>
          <w:rFonts w:ascii="Liberation Serif" w:hAnsi="Liberation Serif" w:cs="Liberation Serif"/>
          <w:sz w:val="23"/>
          <w:szCs w:val="23"/>
        </w:rPr>
      </w:pPr>
      <w:r>
        <w:rPr>
          <w:rFonts w:ascii="Liberation Serif" w:hAnsi="Liberation Serif" w:cs="Liberation Serif"/>
          <w:sz w:val="23"/>
          <w:szCs w:val="23"/>
        </w:rPr>
        <w:t>операционные расходы (базовый уровень) как долгосрочный параметр установлен в размере 10569,875 тыс. руб. и скорректированы по следующим статьям, в том числе:</w:t>
      </w:r>
    </w:p>
    <w:p w:rsidR="006369BA" w:rsidRDefault="006369BA" w:rsidP="006369BA">
      <w:pPr>
        <w:pStyle w:val="af7"/>
        <w:numPr>
          <w:ilvl w:val="1"/>
          <w:numId w:val="39"/>
        </w:numPr>
        <w:jc w:val="both"/>
        <w:rPr>
          <w:rFonts w:ascii="Liberation Serif" w:hAnsi="Liberation Serif" w:cs="Liberation Serif"/>
          <w:sz w:val="23"/>
          <w:szCs w:val="23"/>
        </w:rPr>
      </w:pPr>
      <w:proofErr w:type="gramStart"/>
      <w:r>
        <w:rPr>
          <w:rFonts w:ascii="Liberation Serif" w:hAnsi="Liberation Serif" w:cs="Liberation Serif"/>
          <w:sz w:val="23"/>
          <w:szCs w:val="23"/>
        </w:rPr>
        <w:t xml:space="preserve">стоимость реагентов, а также фильтрующих и ионообменных материалов, используемых при водоподготовке, </w:t>
      </w:r>
      <w:r w:rsidR="004C6895">
        <w:rPr>
          <w:rFonts w:ascii="Liberation Serif" w:hAnsi="Liberation Serif" w:cs="Liberation Serif"/>
          <w:sz w:val="23"/>
          <w:szCs w:val="23"/>
        </w:rPr>
        <w:t>определен</w:t>
      </w:r>
      <w:r>
        <w:rPr>
          <w:rFonts w:ascii="Liberation Serif" w:hAnsi="Liberation Serif" w:cs="Liberation Serif"/>
          <w:sz w:val="23"/>
          <w:szCs w:val="23"/>
        </w:rPr>
        <w:t>а исходя из расхода</w:t>
      </w:r>
      <w:r w:rsidR="004C6895">
        <w:rPr>
          <w:rFonts w:ascii="Liberation Serif" w:hAnsi="Liberation Serif" w:cs="Liberation Serif"/>
          <w:sz w:val="23"/>
          <w:szCs w:val="23"/>
        </w:rPr>
        <w:t xml:space="preserve"> реагентов, рассчитанного организацией и скорректированного с учетом принятого объема полезного отпуска и</w:t>
      </w:r>
      <w:r>
        <w:rPr>
          <w:rFonts w:ascii="Liberation Serif" w:hAnsi="Liberation Serif" w:cs="Liberation Serif"/>
          <w:sz w:val="23"/>
          <w:szCs w:val="23"/>
        </w:rPr>
        <w:t xml:space="preserve"> цен, определенных на основании представленных документов, с учетом индексов роста потребительских цен, определенных Прогнозом;</w:t>
      </w:r>
      <w:proofErr w:type="gramEnd"/>
    </w:p>
    <w:p w:rsidR="006369BA" w:rsidRDefault="006369BA" w:rsidP="006369BA">
      <w:pPr>
        <w:pStyle w:val="af7"/>
        <w:numPr>
          <w:ilvl w:val="1"/>
          <w:numId w:val="39"/>
        </w:numPr>
        <w:jc w:val="both"/>
        <w:rPr>
          <w:rFonts w:ascii="Liberation Serif" w:hAnsi="Liberation Serif" w:cs="Liberation Serif"/>
          <w:sz w:val="23"/>
          <w:szCs w:val="23"/>
        </w:rPr>
      </w:pPr>
      <w:r>
        <w:rPr>
          <w:rFonts w:ascii="Liberation Serif" w:hAnsi="Liberation Serif" w:cs="Liberation Serif"/>
          <w:sz w:val="23"/>
          <w:szCs w:val="23"/>
        </w:rPr>
        <w:t xml:space="preserve">расходы на оплату труда персонала, участвующего в процессе водоподготовки, определены </w:t>
      </w:r>
      <w:r w:rsidR="004C6895">
        <w:rPr>
          <w:rFonts w:ascii="Liberation Serif" w:hAnsi="Liberation Serif" w:cs="Liberation Serif"/>
          <w:sz w:val="23"/>
          <w:szCs w:val="23"/>
        </w:rPr>
        <w:t>исходя из фактической численности производственного персонала (она же план организации на 2024) и средней заработной платы, определенной на основании представленных документов</w:t>
      </w:r>
      <w:r>
        <w:rPr>
          <w:rFonts w:ascii="Liberation Serif" w:hAnsi="Liberation Serif" w:cs="Liberation Serif"/>
          <w:sz w:val="23"/>
          <w:szCs w:val="23"/>
        </w:rPr>
        <w:t xml:space="preserve"> с учетом индексов роста потребительских цен, определенных Прогнозом;</w:t>
      </w:r>
    </w:p>
    <w:p w:rsidR="006369BA" w:rsidRDefault="006369BA" w:rsidP="006369BA">
      <w:pPr>
        <w:pStyle w:val="af7"/>
        <w:widowControl w:val="0"/>
        <w:numPr>
          <w:ilvl w:val="1"/>
          <w:numId w:val="39"/>
        </w:numPr>
        <w:jc w:val="both"/>
        <w:rPr>
          <w:rFonts w:ascii="Liberation Serif" w:hAnsi="Liberation Serif" w:cs="Liberation Serif"/>
          <w:sz w:val="23"/>
          <w:szCs w:val="23"/>
        </w:rPr>
      </w:pPr>
      <w:r>
        <w:rPr>
          <w:rFonts w:ascii="Liberation Serif" w:hAnsi="Liberation Serif" w:cs="Liberation Serif"/>
          <w:sz w:val="23"/>
          <w:szCs w:val="23"/>
        </w:rPr>
        <w:t xml:space="preserve">общехозяйственные расходы </w:t>
      </w:r>
      <w:r w:rsidR="00C23D36">
        <w:rPr>
          <w:rFonts w:ascii="Liberation Serif" w:hAnsi="Liberation Serif" w:cs="Liberation Serif"/>
          <w:sz w:val="23"/>
          <w:szCs w:val="23"/>
        </w:rPr>
        <w:t xml:space="preserve">определены </w:t>
      </w:r>
      <w:proofErr w:type="gramStart"/>
      <w:r w:rsidR="00C23D36">
        <w:rPr>
          <w:rFonts w:ascii="Liberation Serif" w:hAnsi="Liberation Serif" w:cs="Liberation Serif"/>
          <w:sz w:val="23"/>
          <w:szCs w:val="23"/>
        </w:rPr>
        <w:t>исходя из представленных документов,</w:t>
      </w:r>
      <w:r w:rsidR="00C23D36" w:rsidRPr="00C23D36">
        <w:rPr>
          <w:rFonts w:ascii="Liberation Serif" w:hAnsi="Liberation Serif" w:cs="Liberation Serif"/>
          <w:sz w:val="23"/>
          <w:szCs w:val="23"/>
        </w:rPr>
        <w:t xml:space="preserve"> </w:t>
      </w:r>
      <w:r w:rsidR="00C23D36">
        <w:rPr>
          <w:rFonts w:ascii="Liberation Serif" w:hAnsi="Liberation Serif" w:cs="Liberation Serif"/>
          <w:sz w:val="23"/>
          <w:szCs w:val="23"/>
        </w:rPr>
        <w:t>с учетом индексов роста потребительских цен, определенных Прогнозом,  и отнесены</w:t>
      </w:r>
      <w:proofErr w:type="gramEnd"/>
      <w:r w:rsidR="00C23D36">
        <w:rPr>
          <w:rFonts w:ascii="Liberation Serif" w:hAnsi="Liberation Serif" w:cs="Liberation Serif"/>
          <w:sz w:val="23"/>
          <w:szCs w:val="23"/>
        </w:rPr>
        <w:t xml:space="preserve"> на регулируемый вид деятельности согласно учетной политике</w:t>
      </w:r>
      <w:r>
        <w:rPr>
          <w:rFonts w:ascii="Liberation Serif" w:hAnsi="Liberation Serif" w:cs="Liberation Serif"/>
          <w:sz w:val="23"/>
          <w:szCs w:val="23"/>
        </w:rPr>
        <w:t>;</w:t>
      </w:r>
    </w:p>
    <w:p w:rsidR="006369BA" w:rsidRDefault="006369BA" w:rsidP="006369BA">
      <w:pPr>
        <w:pStyle w:val="af7"/>
        <w:widowControl w:val="0"/>
        <w:numPr>
          <w:ilvl w:val="0"/>
          <w:numId w:val="39"/>
        </w:numPr>
        <w:jc w:val="both"/>
        <w:rPr>
          <w:rFonts w:ascii="Liberation Serif" w:hAnsi="Liberation Serif" w:cs="Liberation Serif"/>
          <w:sz w:val="23"/>
          <w:szCs w:val="23"/>
        </w:rPr>
      </w:pPr>
      <w:r>
        <w:rPr>
          <w:rFonts w:ascii="Liberation Serif" w:hAnsi="Liberation Serif" w:cs="Liberation Serif"/>
          <w:sz w:val="23"/>
          <w:szCs w:val="23"/>
        </w:rPr>
        <w:t>неподконтрольные расходы:</w:t>
      </w:r>
    </w:p>
    <w:p w:rsidR="006369BA" w:rsidRDefault="006369BA" w:rsidP="006369BA">
      <w:pPr>
        <w:tabs>
          <w:tab w:val="left" w:pos="709"/>
        </w:tabs>
        <w:autoSpaceDE w:val="0"/>
        <w:autoSpaceDN w:val="0"/>
        <w:adjustRightInd w:val="0"/>
        <w:jc w:val="both"/>
        <w:rPr>
          <w:rFonts w:ascii="Liberation Serif" w:hAnsi="Liberation Serif" w:cs="Liberation Serif"/>
          <w:sz w:val="23"/>
          <w:szCs w:val="23"/>
        </w:rPr>
      </w:pPr>
      <w:r>
        <w:rPr>
          <w:rFonts w:ascii="Liberation Serif" w:hAnsi="Liberation Serif" w:cs="Liberation Serif"/>
        </w:rPr>
        <w:tab/>
      </w:r>
      <w:r w:rsidR="0016025B">
        <w:rPr>
          <w:rFonts w:ascii="Liberation Serif" w:hAnsi="Liberation Serif" w:cs="Liberation Serif"/>
          <w:sz w:val="23"/>
          <w:szCs w:val="23"/>
        </w:rPr>
        <w:t>3.1</w:t>
      </w:r>
      <w:r>
        <w:rPr>
          <w:rFonts w:ascii="Liberation Serif" w:hAnsi="Liberation Serif" w:cs="Liberation Serif"/>
          <w:sz w:val="23"/>
          <w:szCs w:val="23"/>
        </w:rPr>
        <w:t xml:space="preserve">.) отчисления на социальные нужды (страховые взносы) рассчитаны в соответствии с Налоговым кодексом Российской Федерации и учтены в размере 30,0%. Также учтены взносы на страхование от несчастных случаев в размере </w:t>
      </w:r>
      <w:r w:rsidR="0016025B">
        <w:rPr>
          <w:rFonts w:ascii="Liberation Serif" w:hAnsi="Liberation Serif" w:cs="Liberation Serif"/>
          <w:sz w:val="23"/>
          <w:szCs w:val="23"/>
        </w:rPr>
        <w:t>0</w:t>
      </w:r>
      <w:r>
        <w:rPr>
          <w:rFonts w:ascii="Liberation Serif" w:hAnsi="Liberation Serif" w:cs="Liberation Serif"/>
          <w:sz w:val="23"/>
          <w:szCs w:val="23"/>
        </w:rPr>
        <w:t>,</w:t>
      </w:r>
      <w:r w:rsidR="0016025B">
        <w:rPr>
          <w:rFonts w:ascii="Liberation Serif" w:hAnsi="Liberation Serif" w:cs="Liberation Serif"/>
          <w:sz w:val="23"/>
          <w:szCs w:val="23"/>
        </w:rPr>
        <w:t>2</w:t>
      </w:r>
      <w:r>
        <w:rPr>
          <w:rFonts w:ascii="Liberation Serif" w:hAnsi="Liberation Serif" w:cs="Liberation Serif"/>
          <w:sz w:val="23"/>
          <w:szCs w:val="23"/>
        </w:rPr>
        <w:t>0% согласно уведомлению, представленному организацией;</w:t>
      </w:r>
    </w:p>
    <w:p w:rsidR="006369BA" w:rsidRDefault="006369BA" w:rsidP="006369BA">
      <w:pPr>
        <w:pStyle w:val="af7"/>
        <w:widowControl w:val="0"/>
        <w:numPr>
          <w:ilvl w:val="0"/>
          <w:numId w:val="39"/>
        </w:numPr>
        <w:jc w:val="both"/>
        <w:rPr>
          <w:rFonts w:ascii="Liberation Serif" w:hAnsi="Liberation Serif" w:cs="Liberation Serif"/>
          <w:sz w:val="23"/>
          <w:szCs w:val="23"/>
        </w:rPr>
      </w:pPr>
      <w:r>
        <w:rPr>
          <w:rFonts w:ascii="Liberation Serif" w:hAnsi="Liberation Serif" w:cs="Liberation Serif"/>
          <w:sz w:val="23"/>
          <w:szCs w:val="23"/>
        </w:rPr>
        <w:t>расходы на приобретение (производство) энергетических ресурсов, холодной воды и теплоносителя:</w:t>
      </w:r>
    </w:p>
    <w:p w:rsidR="006369BA" w:rsidRDefault="006369BA" w:rsidP="006369BA">
      <w:pPr>
        <w:suppressAutoHyphens/>
        <w:autoSpaceDE w:val="0"/>
        <w:autoSpaceDN w:val="0"/>
        <w:adjustRightInd w:val="0"/>
        <w:ind w:firstLine="708"/>
        <w:jc w:val="both"/>
        <w:rPr>
          <w:rFonts w:ascii="Liberation Serif" w:hAnsi="Liberation Serif" w:cs="Liberation Serif"/>
          <w:sz w:val="23"/>
          <w:szCs w:val="23"/>
        </w:rPr>
      </w:pPr>
      <w:r>
        <w:rPr>
          <w:rFonts w:ascii="Liberation Serif" w:hAnsi="Liberation Serif" w:cs="Liberation Serif"/>
          <w:sz w:val="23"/>
          <w:szCs w:val="23"/>
        </w:rPr>
        <w:t xml:space="preserve">4.1.) расходы на электрическую энергию </w:t>
      </w:r>
      <w:r w:rsidR="00AC3E15">
        <w:rPr>
          <w:rFonts w:ascii="Liberation Serif" w:hAnsi="Liberation Serif" w:cs="Liberation Serif"/>
          <w:sz w:val="23"/>
          <w:szCs w:val="23"/>
        </w:rPr>
        <w:t xml:space="preserve">рассчитаны исходя из </w:t>
      </w:r>
      <w:r w:rsidR="0040619F">
        <w:rPr>
          <w:rFonts w:ascii="Liberation Serif" w:hAnsi="Liberation Serif" w:cs="Liberation Serif"/>
          <w:sz w:val="23"/>
          <w:szCs w:val="23"/>
        </w:rPr>
        <w:t>нормативного расхода электрической энергии в размере</w:t>
      </w:r>
      <w:r w:rsidR="00AC3E15">
        <w:rPr>
          <w:rFonts w:ascii="Liberation Serif" w:hAnsi="Liberation Serif" w:cs="Liberation Serif"/>
          <w:sz w:val="23"/>
          <w:szCs w:val="23"/>
        </w:rPr>
        <w:t>, запланированно</w:t>
      </w:r>
      <w:r w:rsidR="0040619F">
        <w:rPr>
          <w:rFonts w:ascii="Liberation Serif" w:hAnsi="Liberation Serif" w:cs="Liberation Serif"/>
          <w:sz w:val="23"/>
          <w:szCs w:val="23"/>
        </w:rPr>
        <w:t>м</w:t>
      </w:r>
      <w:r w:rsidR="00AC3E15">
        <w:rPr>
          <w:rFonts w:ascii="Liberation Serif" w:hAnsi="Liberation Serif" w:cs="Liberation Serif"/>
          <w:sz w:val="23"/>
          <w:szCs w:val="23"/>
        </w:rPr>
        <w:t xml:space="preserve"> организацией и фактической цены, определенной на основании представленных документов</w:t>
      </w:r>
      <w:r>
        <w:rPr>
          <w:rFonts w:ascii="Liberation Serif" w:hAnsi="Liberation Serif" w:cs="Liberation Serif"/>
          <w:sz w:val="23"/>
          <w:szCs w:val="23"/>
        </w:rPr>
        <w:t xml:space="preserve"> с учетом индексов роста цен на электрическую энергию, определенных Прогнозом; </w:t>
      </w:r>
    </w:p>
    <w:p w:rsidR="006369BA" w:rsidRDefault="006369BA" w:rsidP="006369BA">
      <w:pPr>
        <w:pStyle w:val="ConsPlusNormal"/>
        <w:tabs>
          <w:tab w:val="left" w:pos="142"/>
        </w:tabs>
        <w:jc w:val="both"/>
        <w:rPr>
          <w:rFonts w:ascii="Liberation Serif" w:hAnsi="Liberation Serif" w:cs="Liberation Serif"/>
          <w:sz w:val="23"/>
          <w:szCs w:val="23"/>
        </w:rPr>
      </w:pPr>
      <w:r>
        <w:rPr>
          <w:rFonts w:ascii="Liberation Serif" w:eastAsia="Calibri" w:hAnsi="Liberation Serif" w:cs="Liberation Serif"/>
          <w:b/>
          <w:bCs/>
          <w:i/>
          <w:iCs/>
          <w:sz w:val="24"/>
          <w:szCs w:val="24"/>
        </w:rPr>
        <w:tab/>
      </w:r>
      <w:r>
        <w:rPr>
          <w:rFonts w:ascii="Liberation Serif" w:eastAsia="Calibri" w:hAnsi="Liberation Serif" w:cs="Liberation Serif"/>
          <w:b/>
          <w:bCs/>
          <w:i/>
          <w:iCs/>
          <w:sz w:val="24"/>
          <w:szCs w:val="24"/>
        </w:rPr>
        <w:tab/>
      </w:r>
      <w:r>
        <w:rPr>
          <w:rFonts w:ascii="Liberation Serif" w:hAnsi="Liberation Serif" w:cs="Liberation Serif"/>
          <w:sz w:val="23"/>
          <w:szCs w:val="23"/>
        </w:rPr>
        <w:t>4.2.) стоимость исходной воды учтена в размере средств, необходимых для оплаты исходной воды по тарифам, установленным для организации</w:t>
      </w:r>
      <w:r w:rsidR="0040619F">
        <w:rPr>
          <w:rFonts w:ascii="Liberation Serif" w:hAnsi="Liberation Serif" w:cs="Liberation Serif"/>
          <w:sz w:val="23"/>
          <w:szCs w:val="23"/>
        </w:rPr>
        <w:t>-поставщика</w:t>
      </w:r>
      <w:r w:rsidR="00193EB5">
        <w:rPr>
          <w:rFonts w:ascii="Liberation Serif" w:hAnsi="Liberation Serif" w:cs="Liberation Serif"/>
          <w:sz w:val="23"/>
          <w:szCs w:val="23"/>
        </w:rPr>
        <w:t xml:space="preserve"> на 2024-2029.</w:t>
      </w:r>
    </w:p>
    <w:p w:rsidR="003E1B34" w:rsidRDefault="003E1B34" w:rsidP="003E1B34">
      <w:pPr>
        <w:pStyle w:val="a3"/>
        <w:snapToGrid w:val="0"/>
        <w:rPr>
          <w:rFonts w:ascii="Liberation Serif" w:hAnsi="Liberation Serif" w:cs="Liberation Serif"/>
          <w:sz w:val="24"/>
          <w:szCs w:val="24"/>
        </w:rPr>
      </w:pPr>
      <w:r>
        <w:rPr>
          <w:rFonts w:ascii="Liberation Serif" w:hAnsi="Liberation Serif" w:cs="Liberation Serif"/>
          <w:sz w:val="24"/>
          <w:szCs w:val="24"/>
        </w:rPr>
        <w:t>В целях ограничения роста платы потребителей Свердловской области за теплоноситель в 2023 году произведена корректировка необходимой валовой выручки на сумму 3550,000 тыс. руб. Указанная сумма компенсирована в последующие периоды регулирования.</w:t>
      </w:r>
    </w:p>
    <w:p w:rsidR="006A2825" w:rsidRPr="0040619F" w:rsidRDefault="006A2825" w:rsidP="0040619F">
      <w:pPr>
        <w:pStyle w:val="af7"/>
        <w:widowControl w:val="0"/>
        <w:ind w:left="709"/>
        <w:jc w:val="both"/>
        <w:rPr>
          <w:rFonts w:ascii="Liberation Serif" w:hAnsi="Liberation Serif" w:cs="Liberation Serif"/>
          <w:sz w:val="23"/>
          <w:szCs w:val="23"/>
        </w:rPr>
      </w:pPr>
    </w:p>
    <w:p w:rsidR="002A43C7" w:rsidRPr="000D5368" w:rsidRDefault="002A43C7" w:rsidP="002A43C7">
      <w:pPr>
        <w:pStyle w:val="af7"/>
        <w:widowControl w:val="0"/>
        <w:ind w:left="0" w:firstLine="709"/>
        <w:jc w:val="both"/>
        <w:rPr>
          <w:rFonts w:ascii="Liberation Serif" w:hAnsi="Liberation Serif" w:cs="Liberation Serif"/>
          <w:sz w:val="23"/>
          <w:szCs w:val="23"/>
        </w:rPr>
      </w:pPr>
      <w:r w:rsidRPr="000D5368">
        <w:rPr>
          <w:rFonts w:ascii="Liberation Serif" w:hAnsi="Liberation Serif" w:cs="Liberation Serif"/>
          <w:sz w:val="23"/>
          <w:szCs w:val="23"/>
        </w:rPr>
        <w:t>С учетом произведенных корректировок величина необходимой валовой выручки регулируемой организации, основные статьи расходов по регулируемым видам деятельности в соответствии с Основами цено</w:t>
      </w:r>
      <w:r w:rsidR="00D67070" w:rsidRPr="000D5368">
        <w:rPr>
          <w:rFonts w:ascii="Liberation Serif" w:hAnsi="Liberation Serif" w:cs="Liberation Serif"/>
          <w:sz w:val="23"/>
          <w:szCs w:val="23"/>
        </w:rPr>
        <w:t>образования и прочие показатели</w:t>
      </w:r>
      <w:r w:rsidRPr="000D5368">
        <w:rPr>
          <w:rFonts w:ascii="Liberation Serif" w:hAnsi="Liberation Serif" w:cs="Liberation Serif"/>
          <w:sz w:val="23"/>
          <w:szCs w:val="23"/>
        </w:rPr>
        <w:t>, на основании которых рассчитываются тарифы, составят:</w:t>
      </w:r>
    </w:p>
    <w:p w:rsidR="002A43C7" w:rsidRPr="00CA63B1" w:rsidRDefault="002A43C7" w:rsidP="002A43C7">
      <w:pPr>
        <w:pStyle w:val="af7"/>
        <w:widowControl w:val="0"/>
        <w:jc w:val="both"/>
        <w:rPr>
          <w:rFonts w:ascii="Liberation Serif" w:hAnsi="Liberation Serif" w:cs="Liberation Serif"/>
          <w:sz w:val="24"/>
          <w:szCs w:val="24"/>
        </w:rPr>
      </w:pPr>
    </w:p>
    <w:p w:rsidR="00515BC5" w:rsidRPr="00CA63B1" w:rsidRDefault="00515BC5" w:rsidP="000E6541">
      <w:pPr>
        <w:pStyle w:val="af7"/>
        <w:widowControl w:val="0"/>
        <w:ind w:left="0"/>
        <w:jc w:val="both"/>
        <w:rPr>
          <w:rFonts w:ascii="Liberation Serif" w:hAnsi="Liberation Serif" w:cs="Liberation Serif"/>
          <w:sz w:val="24"/>
          <w:szCs w:val="24"/>
        </w:rPr>
        <w:sectPr w:rsidR="00515BC5" w:rsidRPr="00CA63B1" w:rsidSect="00243F92">
          <w:headerReference w:type="even" r:id="rId11"/>
          <w:headerReference w:type="default" r:id="rId12"/>
          <w:headerReference w:type="first" r:id="rId13"/>
          <w:pgSz w:w="11906" w:h="16838"/>
          <w:pgMar w:top="958" w:right="567" w:bottom="720" w:left="1134" w:header="425" w:footer="709" w:gutter="0"/>
          <w:pgNumType w:start="1"/>
          <w:cols w:space="708"/>
          <w:docGrid w:linePitch="360"/>
        </w:sectPr>
      </w:pPr>
    </w:p>
    <w:p w:rsidR="008D4B23" w:rsidRPr="00200AEE" w:rsidRDefault="008D4B23" w:rsidP="008D4B23">
      <w:pPr>
        <w:pStyle w:val="a3"/>
        <w:rPr>
          <w:rFonts w:ascii="Liberation Serif" w:hAnsi="Liberation Serif" w:cs="Liberation Serif"/>
          <w:sz w:val="24"/>
          <w:szCs w:val="24"/>
        </w:rPr>
      </w:pPr>
    </w:p>
    <w:tbl>
      <w:tblPr>
        <w:tblW w:w="15451"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6"/>
        <w:gridCol w:w="5128"/>
        <w:gridCol w:w="1276"/>
        <w:gridCol w:w="1561"/>
        <w:gridCol w:w="1330"/>
        <w:gridCol w:w="1343"/>
        <w:gridCol w:w="1330"/>
        <w:gridCol w:w="1330"/>
        <w:gridCol w:w="1327"/>
      </w:tblGrid>
      <w:tr w:rsidR="003D5A46" w:rsidRPr="00032CB7" w:rsidTr="007E3560">
        <w:trPr>
          <w:trHeight w:val="300"/>
        </w:trPr>
        <w:tc>
          <w:tcPr>
            <w:tcW w:w="826" w:type="dxa"/>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 xml:space="preserve">№ </w:t>
            </w:r>
            <w:proofErr w:type="gramStart"/>
            <w:r w:rsidRPr="00032CB7">
              <w:rPr>
                <w:rFonts w:ascii="Liberation Serif" w:hAnsi="Liberation Serif" w:cs="Liberation Serif"/>
                <w:bCs/>
                <w:sz w:val="20"/>
                <w:szCs w:val="20"/>
              </w:rPr>
              <w:t>п</w:t>
            </w:r>
            <w:proofErr w:type="gramEnd"/>
            <w:r w:rsidRPr="00032CB7">
              <w:rPr>
                <w:rFonts w:ascii="Liberation Serif" w:hAnsi="Liberation Serif" w:cs="Liberation Serif"/>
                <w:bCs/>
                <w:sz w:val="20"/>
                <w:szCs w:val="20"/>
              </w:rPr>
              <w:t>/п</w:t>
            </w:r>
          </w:p>
        </w:tc>
        <w:tc>
          <w:tcPr>
            <w:tcW w:w="5128" w:type="dxa"/>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Наименование</w:t>
            </w:r>
          </w:p>
        </w:tc>
        <w:tc>
          <w:tcPr>
            <w:tcW w:w="1276" w:type="dxa"/>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Единица измерения</w:t>
            </w:r>
          </w:p>
        </w:tc>
        <w:tc>
          <w:tcPr>
            <w:tcW w:w="1561" w:type="dxa"/>
            <w:shd w:val="clear" w:color="auto" w:fill="auto"/>
            <w:noWrap/>
            <w:vAlign w:val="center"/>
          </w:tcPr>
          <w:p w:rsidR="003D5A46" w:rsidRPr="00B62729" w:rsidRDefault="000974DD" w:rsidP="0014087F">
            <w:pPr>
              <w:jc w:val="center"/>
              <w:rPr>
                <w:rFonts w:ascii="Liberation Serif" w:hAnsi="Liberation Serif" w:cs="Liberation Serif"/>
                <w:bCs/>
                <w:sz w:val="20"/>
                <w:szCs w:val="20"/>
                <w:lang w:val="en-US"/>
              </w:rPr>
            </w:pPr>
            <w:r w:rsidRPr="00B62729">
              <w:rPr>
                <w:rFonts w:ascii="Liberation Serif" w:hAnsi="Liberation Serif" w:cs="Liberation Serif"/>
                <w:bCs/>
                <w:sz w:val="20"/>
                <w:szCs w:val="20"/>
                <w:lang w:val="en-US"/>
              </w:rPr>
              <w:t>2024</w:t>
            </w:r>
          </w:p>
        </w:tc>
        <w:tc>
          <w:tcPr>
            <w:tcW w:w="1330" w:type="dxa"/>
            <w:vAlign w:val="center"/>
          </w:tcPr>
          <w:p w:rsidR="003D5A46" w:rsidRPr="00B62729" w:rsidRDefault="000974DD" w:rsidP="00F016D6">
            <w:pPr>
              <w:jc w:val="center"/>
              <w:rPr>
                <w:rFonts w:ascii="Liberation Serif" w:hAnsi="Liberation Serif" w:cs="Liberation Serif"/>
                <w:bCs/>
                <w:sz w:val="20"/>
                <w:szCs w:val="20"/>
                <w:lang w:val="en-US"/>
              </w:rPr>
            </w:pPr>
            <w:r w:rsidRPr="00B62729">
              <w:rPr>
                <w:rFonts w:ascii="Liberation Serif" w:hAnsi="Liberation Serif" w:cs="Liberation Serif"/>
                <w:bCs/>
                <w:sz w:val="20"/>
                <w:szCs w:val="20"/>
                <w:lang w:val="en-US"/>
              </w:rPr>
              <w:t>2025</w:t>
            </w:r>
          </w:p>
        </w:tc>
        <w:tc>
          <w:tcPr>
            <w:tcW w:w="1343" w:type="dxa"/>
            <w:vAlign w:val="center"/>
          </w:tcPr>
          <w:p w:rsidR="003D5A46" w:rsidRPr="00B62729" w:rsidRDefault="000974DD" w:rsidP="00F016D6">
            <w:pPr>
              <w:jc w:val="center"/>
              <w:rPr>
                <w:rFonts w:ascii="Liberation Serif" w:hAnsi="Liberation Serif" w:cs="Liberation Serif"/>
                <w:bCs/>
                <w:sz w:val="20"/>
                <w:szCs w:val="20"/>
                <w:lang w:val="en-US"/>
              </w:rPr>
            </w:pPr>
            <w:r w:rsidRPr="00B62729">
              <w:rPr>
                <w:rFonts w:ascii="Liberation Serif" w:hAnsi="Liberation Serif" w:cs="Liberation Serif"/>
                <w:bCs/>
                <w:sz w:val="20"/>
                <w:szCs w:val="20"/>
                <w:lang w:val="en-US"/>
              </w:rPr>
              <w:t>2026</w:t>
            </w:r>
          </w:p>
        </w:tc>
        <w:tc>
          <w:tcPr>
            <w:tcW w:w="1330" w:type="dxa"/>
            <w:vAlign w:val="center"/>
          </w:tcPr>
          <w:p w:rsidR="003D5A46" w:rsidRPr="00B62729" w:rsidRDefault="000974DD" w:rsidP="00301D6E">
            <w:pPr>
              <w:jc w:val="center"/>
              <w:rPr>
                <w:rFonts w:ascii="Liberation Serif" w:hAnsi="Liberation Serif" w:cs="Liberation Serif"/>
                <w:bCs/>
                <w:sz w:val="20"/>
                <w:szCs w:val="20"/>
                <w:lang w:val="en-US"/>
              </w:rPr>
            </w:pPr>
            <w:r w:rsidRPr="00B62729">
              <w:rPr>
                <w:rFonts w:ascii="Liberation Serif" w:hAnsi="Liberation Serif" w:cs="Liberation Serif"/>
                <w:bCs/>
                <w:sz w:val="20"/>
                <w:szCs w:val="20"/>
                <w:lang w:val="en-US"/>
              </w:rPr>
              <w:t>2027</w:t>
            </w:r>
          </w:p>
        </w:tc>
        <w:tc>
          <w:tcPr>
            <w:tcW w:w="1330" w:type="dxa"/>
            <w:vAlign w:val="center"/>
          </w:tcPr>
          <w:p w:rsidR="003D5A46" w:rsidRPr="00B62729" w:rsidRDefault="000974DD" w:rsidP="00301D6E">
            <w:pPr>
              <w:jc w:val="center"/>
              <w:rPr>
                <w:rFonts w:ascii="Liberation Serif" w:hAnsi="Liberation Serif" w:cs="Liberation Serif"/>
                <w:bCs/>
                <w:sz w:val="20"/>
                <w:szCs w:val="20"/>
                <w:lang w:val="en-US"/>
              </w:rPr>
            </w:pPr>
            <w:r w:rsidRPr="00B62729">
              <w:rPr>
                <w:rFonts w:ascii="Liberation Serif" w:hAnsi="Liberation Serif" w:cs="Liberation Serif"/>
                <w:bCs/>
                <w:sz w:val="20"/>
                <w:szCs w:val="20"/>
                <w:lang w:val="en-US"/>
              </w:rPr>
              <w:t>2028</w:t>
            </w:r>
          </w:p>
        </w:tc>
        <w:tc>
          <w:tcPr>
            <w:tcW w:w="1327" w:type="dxa"/>
            <w:vAlign w:val="center"/>
          </w:tcPr>
          <w:p w:rsidR="003D5A46" w:rsidRPr="00B62729" w:rsidRDefault="000974DD" w:rsidP="00301D6E">
            <w:pPr>
              <w:jc w:val="center"/>
              <w:rPr>
                <w:rFonts w:ascii="Liberation Serif" w:hAnsi="Liberation Serif" w:cs="Liberation Serif"/>
                <w:bCs/>
                <w:sz w:val="20"/>
                <w:szCs w:val="20"/>
                <w:lang w:val="en-US"/>
              </w:rPr>
            </w:pPr>
            <w:r w:rsidRPr="00B62729">
              <w:rPr>
                <w:rFonts w:ascii="Liberation Serif" w:hAnsi="Liberation Serif" w:cs="Liberation Serif"/>
                <w:bCs/>
                <w:sz w:val="20"/>
                <w:szCs w:val="20"/>
                <w:lang w:val="en-US"/>
              </w:rPr>
              <w:t>2029</w:t>
            </w:r>
          </w:p>
        </w:tc>
      </w:tr>
    </w:tbl>
    <w:p w:rsidR="008127CE" w:rsidRPr="00032CB7" w:rsidRDefault="008127CE" w:rsidP="008127CE">
      <w:pPr>
        <w:rPr>
          <w:rFonts w:ascii="Liberation Serif" w:hAnsi="Liberation Serif" w:cs="Liberation Serif"/>
          <w:sz w:val="2"/>
          <w:szCs w:val="2"/>
        </w:rPr>
      </w:pPr>
    </w:p>
    <w:tbl>
      <w:tblPr>
        <w:tblW w:w="15451" w:type="dxa"/>
        <w:tblInd w:w="28" w:type="dxa"/>
        <w:tblLayout w:type="fixed"/>
        <w:tblCellMar>
          <w:left w:w="28" w:type="dxa"/>
          <w:right w:w="28" w:type="dxa"/>
        </w:tblCellMar>
        <w:tblLook w:val="04A0" w:firstRow="1" w:lastRow="0" w:firstColumn="1" w:lastColumn="0" w:noHBand="0" w:noVBand="1"/>
      </w:tblPr>
      <w:tblGrid>
        <w:gridCol w:w="826"/>
        <w:gridCol w:w="5128"/>
        <w:gridCol w:w="1276"/>
        <w:gridCol w:w="1561"/>
        <w:gridCol w:w="1344"/>
        <w:gridCol w:w="1347"/>
        <w:gridCol w:w="1312"/>
        <w:gridCol w:w="1330"/>
        <w:gridCol w:w="1327"/>
      </w:tblGrid>
      <w:tr w:rsidR="003D5A46" w:rsidRPr="00032CB7" w:rsidTr="005A4763">
        <w:trPr>
          <w:trHeight w:val="227"/>
          <w:tblHeader/>
        </w:trPr>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1</w:t>
            </w:r>
          </w:p>
        </w:tc>
        <w:tc>
          <w:tcPr>
            <w:tcW w:w="5128" w:type="dxa"/>
            <w:tcBorders>
              <w:top w:val="single" w:sz="4" w:space="0" w:color="auto"/>
              <w:left w:val="nil"/>
              <w:bottom w:val="single" w:sz="4" w:space="0" w:color="auto"/>
              <w:right w:val="single" w:sz="4" w:space="0" w:color="auto"/>
            </w:tcBorders>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3</w:t>
            </w:r>
          </w:p>
        </w:tc>
        <w:tc>
          <w:tcPr>
            <w:tcW w:w="1561" w:type="dxa"/>
            <w:tcBorders>
              <w:top w:val="single" w:sz="4" w:space="0" w:color="auto"/>
              <w:left w:val="nil"/>
              <w:bottom w:val="single" w:sz="4" w:space="0" w:color="auto"/>
              <w:right w:val="single" w:sz="4" w:space="0" w:color="auto"/>
            </w:tcBorders>
            <w:shd w:val="clear" w:color="auto" w:fill="auto"/>
            <w:noWrap/>
            <w:vAlign w:val="center"/>
          </w:tcPr>
          <w:p w:rsidR="003D5A46" w:rsidRPr="00032CB7" w:rsidRDefault="003D5A46" w:rsidP="00AC3539">
            <w:pPr>
              <w:jc w:val="center"/>
              <w:rPr>
                <w:rFonts w:ascii="Liberation Serif" w:hAnsi="Liberation Serif" w:cs="Liberation Serif"/>
                <w:bCs/>
                <w:sz w:val="20"/>
                <w:szCs w:val="20"/>
              </w:rPr>
            </w:pPr>
            <w:r w:rsidRPr="00032CB7">
              <w:rPr>
                <w:rFonts w:ascii="Liberation Serif" w:hAnsi="Liberation Serif" w:cs="Liberation Serif"/>
                <w:bCs/>
                <w:sz w:val="20"/>
                <w:szCs w:val="20"/>
              </w:rPr>
              <w:t>4</w:t>
            </w:r>
          </w:p>
        </w:tc>
        <w:tc>
          <w:tcPr>
            <w:tcW w:w="1344" w:type="dxa"/>
            <w:tcBorders>
              <w:top w:val="single" w:sz="4" w:space="0" w:color="auto"/>
              <w:left w:val="nil"/>
              <w:bottom w:val="single" w:sz="4" w:space="0" w:color="auto"/>
              <w:right w:val="single" w:sz="4" w:space="0" w:color="auto"/>
            </w:tcBorders>
          </w:tcPr>
          <w:p w:rsidR="003D5A46" w:rsidRPr="00F016D6" w:rsidRDefault="003D5A46" w:rsidP="00AC3539">
            <w:pPr>
              <w:jc w:val="center"/>
              <w:rPr>
                <w:rFonts w:ascii="Liberation Serif" w:hAnsi="Liberation Serif" w:cs="Liberation Serif"/>
                <w:bCs/>
                <w:sz w:val="20"/>
                <w:szCs w:val="20"/>
                <w:lang w:val="en-US"/>
              </w:rPr>
            </w:pPr>
            <w:r>
              <w:rPr>
                <w:rFonts w:ascii="Liberation Serif" w:hAnsi="Liberation Serif" w:cs="Liberation Serif"/>
                <w:bCs/>
                <w:sz w:val="20"/>
                <w:szCs w:val="20"/>
                <w:lang w:val="en-US"/>
              </w:rPr>
              <w:t>5</w:t>
            </w:r>
          </w:p>
        </w:tc>
        <w:tc>
          <w:tcPr>
            <w:tcW w:w="1347" w:type="dxa"/>
            <w:tcBorders>
              <w:top w:val="single" w:sz="4" w:space="0" w:color="auto"/>
              <w:left w:val="single" w:sz="4" w:space="0" w:color="auto"/>
              <w:bottom w:val="single" w:sz="4" w:space="0" w:color="auto"/>
              <w:right w:val="single" w:sz="4" w:space="0" w:color="auto"/>
            </w:tcBorders>
          </w:tcPr>
          <w:p w:rsidR="003D5A46" w:rsidRPr="00F016D6" w:rsidRDefault="003D5A46" w:rsidP="00AC3539">
            <w:pPr>
              <w:jc w:val="center"/>
              <w:rPr>
                <w:rFonts w:ascii="Liberation Serif" w:hAnsi="Liberation Serif" w:cs="Liberation Serif"/>
                <w:bCs/>
                <w:sz w:val="20"/>
                <w:szCs w:val="20"/>
                <w:lang w:val="en-US"/>
              </w:rPr>
            </w:pPr>
            <w:r>
              <w:rPr>
                <w:rFonts w:ascii="Liberation Serif" w:hAnsi="Liberation Serif" w:cs="Liberation Serif"/>
                <w:bCs/>
                <w:sz w:val="20"/>
                <w:szCs w:val="20"/>
                <w:lang w:val="en-US"/>
              </w:rPr>
              <w:t>6</w:t>
            </w:r>
          </w:p>
        </w:tc>
        <w:tc>
          <w:tcPr>
            <w:tcW w:w="1312" w:type="dxa"/>
            <w:tcBorders>
              <w:top w:val="single" w:sz="4" w:space="0" w:color="auto"/>
              <w:left w:val="single" w:sz="4" w:space="0" w:color="auto"/>
              <w:bottom w:val="single" w:sz="4" w:space="0" w:color="auto"/>
              <w:right w:val="single" w:sz="4" w:space="0" w:color="auto"/>
            </w:tcBorders>
          </w:tcPr>
          <w:p w:rsidR="003D5A46" w:rsidRPr="00F016D6" w:rsidRDefault="003D5A46" w:rsidP="00AC3539">
            <w:pPr>
              <w:jc w:val="center"/>
              <w:rPr>
                <w:rFonts w:ascii="Liberation Serif" w:hAnsi="Liberation Serif" w:cs="Liberation Serif"/>
                <w:bCs/>
                <w:sz w:val="20"/>
                <w:szCs w:val="20"/>
                <w:lang w:val="en-US"/>
              </w:rPr>
            </w:pPr>
            <w:r>
              <w:rPr>
                <w:rFonts w:ascii="Liberation Serif" w:hAnsi="Liberation Serif" w:cs="Liberation Serif"/>
                <w:bCs/>
                <w:sz w:val="20"/>
                <w:szCs w:val="20"/>
                <w:lang w:val="en-US"/>
              </w:rPr>
              <w:t>7</w:t>
            </w:r>
          </w:p>
        </w:tc>
        <w:tc>
          <w:tcPr>
            <w:tcW w:w="1330" w:type="dxa"/>
            <w:tcBorders>
              <w:top w:val="single" w:sz="4" w:space="0" w:color="auto"/>
              <w:left w:val="single" w:sz="4" w:space="0" w:color="auto"/>
              <w:bottom w:val="single" w:sz="4" w:space="0" w:color="auto"/>
              <w:right w:val="single" w:sz="4" w:space="0" w:color="auto"/>
            </w:tcBorders>
          </w:tcPr>
          <w:p w:rsidR="003D5A46" w:rsidRPr="00F016D6" w:rsidRDefault="003D5A46" w:rsidP="00AC3539">
            <w:pPr>
              <w:jc w:val="center"/>
              <w:rPr>
                <w:rFonts w:ascii="Liberation Serif" w:hAnsi="Liberation Serif" w:cs="Liberation Serif"/>
                <w:bCs/>
                <w:sz w:val="20"/>
                <w:szCs w:val="20"/>
                <w:lang w:val="en-US"/>
              </w:rPr>
            </w:pPr>
            <w:r>
              <w:rPr>
                <w:rFonts w:ascii="Liberation Serif" w:hAnsi="Liberation Serif" w:cs="Liberation Serif"/>
                <w:bCs/>
                <w:sz w:val="20"/>
                <w:szCs w:val="20"/>
                <w:lang w:val="en-US"/>
              </w:rPr>
              <w:t>8</w:t>
            </w:r>
          </w:p>
        </w:tc>
        <w:tc>
          <w:tcPr>
            <w:tcW w:w="1327" w:type="dxa"/>
            <w:tcBorders>
              <w:top w:val="single" w:sz="4" w:space="0" w:color="auto"/>
              <w:left w:val="single" w:sz="4" w:space="0" w:color="auto"/>
              <w:bottom w:val="single" w:sz="4" w:space="0" w:color="auto"/>
              <w:right w:val="single" w:sz="4" w:space="0" w:color="auto"/>
            </w:tcBorders>
          </w:tcPr>
          <w:p w:rsidR="003D5A46" w:rsidRPr="00F016D6" w:rsidRDefault="003D5A46" w:rsidP="00AC3539">
            <w:pPr>
              <w:jc w:val="center"/>
              <w:rPr>
                <w:rFonts w:ascii="Liberation Serif" w:hAnsi="Liberation Serif" w:cs="Liberation Serif"/>
                <w:bCs/>
                <w:sz w:val="20"/>
                <w:szCs w:val="20"/>
                <w:lang w:val="en-US"/>
              </w:rPr>
            </w:pPr>
            <w:r>
              <w:rPr>
                <w:rFonts w:ascii="Liberation Serif" w:hAnsi="Liberation Serif" w:cs="Liberation Serif"/>
                <w:bCs/>
                <w:sz w:val="20"/>
                <w:szCs w:val="20"/>
                <w:lang w:val="en-US"/>
              </w:rPr>
              <w:t>9</w:t>
            </w:r>
          </w:p>
        </w:tc>
      </w:tr>
      <w:tr w:rsidR="000D5368"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3D5A46"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w:t>
            </w:r>
          </w:p>
        </w:tc>
        <w:tc>
          <w:tcPr>
            <w:tcW w:w="5128" w:type="dxa"/>
            <w:tcBorders>
              <w:top w:val="single" w:sz="4" w:space="0" w:color="auto"/>
              <w:left w:val="nil"/>
              <w:bottom w:val="single" w:sz="4" w:space="0" w:color="auto"/>
              <w:right w:val="single" w:sz="4" w:space="0" w:color="auto"/>
            </w:tcBorders>
            <w:shd w:val="clear" w:color="auto" w:fill="auto"/>
          </w:tcPr>
          <w:p w:rsidR="003D5A46" w:rsidRPr="000D5368" w:rsidRDefault="000974DD" w:rsidP="00AC3539">
            <w:pPr>
              <w:rPr>
                <w:rFonts w:ascii="Liberation Serif" w:hAnsi="Liberation Serif" w:cs="Liberation Serif"/>
                <w:bCs/>
                <w:sz w:val="20"/>
                <w:szCs w:val="20"/>
                <w:lang w:val="en-US"/>
              </w:rPr>
            </w:pPr>
            <w:proofErr w:type="spellStart"/>
            <w:r>
              <w:rPr>
                <w:rFonts w:ascii="Liberation Serif" w:hAnsi="Liberation Serif" w:cs="Liberation Serif"/>
                <w:bCs/>
                <w:sz w:val="20"/>
                <w:szCs w:val="20"/>
                <w:lang w:val="en-US"/>
              </w:rPr>
              <w:t>Операционные</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подконтрольные</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расходы</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3D5A46"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3D5A46"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10569,875</w:t>
            </w:r>
          </w:p>
        </w:tc>
        <w:tc>
          <w:tcPr>
            <w:tcW w:w="1344" w:type="dxa"/>
            <w:tcBorders>
              <w:top w:val="single" w:sz="4" w:space="0" w:color="auto"/>
              <w:left w:val="nil"/>
              <w:bottom w:val="single" w:sz="4" w:space="0" w:color="auto"/>
              <w:right w:val="single" w:sz="4" w:space="0" w:color="auto"/>
            </w:tcBorders>
          </w:tcPr>
          <w:p w:rsidR="003D5A46"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10903,671</w:t>
            </w:r>
          </w:p>
        </w:tc>
        <w:tc>
          <w:tcPr>
            <w:tcW w:w="1347" w:type="dxa"/>
            <w:tcBorders>
              <w:top w:val="single" w:sz="4" w:space="0" w:color="auto"/>
              <w:left w:val="single" w:sz="4" w:space="0" w:color="auto"/>
              <w:bottom w:val="single" w:sz="4" w:space="0" w:color="auto"/>
              <w:right w:val="single" w:sz="4" w:space="0" w:color="auto"/>
            </w:tcBorders>
          </w:tcPr>
          <w:p w:rsidR="003D5A46"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11226,420</w:t>
            </w:r>
          </w:p>
        </w:tc>
        <w:tc>
          <w:tcPr>
            <w:tcW w:w="1312" w:type="dxa"/>
            <w:tcBorders>
              <w:top w:val="single" w:sz="4" w:space="0" w:color="auto"/>
              <w:left w:val="single" w:sz="4" w:space="0" w:color="auto"/>
              <w:bottom w:val="single" w:sz="4" w:space="0" w:color="auto"/>
              <w:right w:val="single" w:sz="4" w:space="0" w:color="auto"/>
            </w:tcBorders>
          </w:tcPr>
          <w:p w:rsidR="003D5A46"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11558,722</w:t>
            </w:r>
          </w:p>
        </w:tc>
        <w:tc>
          <w:tcPr>
            <w:tcW w:w="1330" w:type="dxa"/>
            <w:tcBorders>
              <w:top w:val="single" w:sz="4" w:space="0" w:color="auto"/>
              <w:left w:val="single" w:sz="4" w:space="0" w:color="auto"/>
              <w:bottom w:val="single" w:sz="4" w:space="0" w:color="auto"/>
              <w:right w:val="single" w:sz="4" w:space="0" w:color="auto"/>
            </w:tcBorders>
          </w:tcPr>
          <w:p w:rsidR="003D5A46"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11900,860</w:t>
            </w:r>
          </w:p>
        </w:tc>
        <w:tc>
          <w:tcPr>
            <w:tcW w:w="1327" w:type="dxa"/>
            <w:tcBorders>
              <w:top w:val="single" w:sz="4" w:space="0" w:color="auto"/>
              <w:left w:val="single" w:sz="4" w:space="0" w:color="auto"/>
              <w:bottom w:val="single" w:sz="4" w:space="0" w:color="auto"/>
              <w:right w:val="single" w:sz="4" w:space="0" w:color="auto"/>
            </w:tcBorders>
          </w:tcPr>
          <w:p w:rsidR="003D5A46"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12253,126</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2.</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spellStart"/>
            <w:r>
              <w:rPr>
                <w:rFonts w:ascii="Liberation Serif" w:hAnsi="Liberation Serif" w:cs="Liberation Serif"/>
                <w:bCs/>
                <w:sz w:val="20"/>
                <w:szCs w:val="20"/>
                <w:lang w:val="en-US"/>
              </w:rPr>
              <w:t>Индекс</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эффективности</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операционных</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расходов</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x</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w:t>
            </w:r>
          </w:p>
        </w:tc>
      </w:tr>
      <w:tr w:rsidR="000974DD" w:rsidRPr="000D5368" w:rsidTr="000974DD">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3.</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spellStart"/>
            <w:r>
              <w:rPr>
                <w:rFonts w:ascii="Liberation Serif" w:hAnsi="Liberation Serif" w:cs="Liberation Serif"/>
                <w:bCs/>
                <w:sz w:val="20"/>
                <w:szCs w:val="20"/>
                <w:lang w:val="en-US"/>
              </w:rPr>
              <w:t>Неподконтрольные</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расходы</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1744,219</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1817,476</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1890,175</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1965,782</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2044,414</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2126,190</w:t>
            </w:r>
          </w:p>
        </w:tc>
      </w:tr>
      <w:tr w:rsidR="000974DD" w:rsidRPr="000D5368" w:rsidTr="00B62729">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4.</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Расходы на приобретение (производство) энергетических ресурсов, холодной воды и теплоносителя</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8414,606</w:t>
            </w:r>
          </w:p>
        </w:tc>
        <w:tc>
          <w:tcPr>
            <w:tcW w:w="1344" w:type="dxa"/>
            <w:tcBorders>
              <w:top w:val="single" w:sz="4" w:space="0" w:color="auto"/>
              <w:left w:val="nil"/>
              <w:bottom w:val="single" w:sz="4" w:space="0" w:color="auto"/>
              <w:right w:val="single" w:sz="4" w:space="0" w:color="auto"/>
            </w:tcBorders>
            <w:shd w:val="clear" w:color="auto" w:fill="auto"/>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8739,904</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8967,406</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9200,439</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9441,014</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9687,341</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4.1.</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в том числе расходы на электрическую энергию</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3840,694</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4028,888</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4149,754</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4274,247</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4402,474</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4534,549</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5.</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spellStart"/>
            <w:r>
              <w:rPr>
                <w:rFonts w:ascii="Liberation Serif" w:hAnsi="Liberation Serif" w:cs="Liberation Serif"/>
                <w:bCs/>
                <w:sz w:val="20"/>
                <w:szCs w:val="20"/>
                <w:lang w:val="en-US"/>
              </w:rPr>
              <w:t>Прибыль</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6.</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spellStart"/>
            <w:r>
              <w:rPr>
                <w:rFonts w:ascii="Liberation Serif" w:hAnsi="Liberation Serif" w:cs="Liberation Serif"/>
                <w:bCs/>
                <w:sz w:val="20"/>
                <w:szCs w:val="20"/>
                <w:lang w:val="en-US"/>
              </w:rPr>
              <w:t>Расчетная</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предпринимательская</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прибыль</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7.</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Результаты деятельности до перехода к регулированию цен (тарифов) на основе долгосрочных параметров регулирования</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8.</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-3550,000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887,500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887,500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887,500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887,500</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9.</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w:t>
            </w:r>
            <w:proofErr w:type="spellStart"/>
            <w:r w:rsidRPr="003E6326">
              <w:rPr>
                <w:rFonts w:ascii="Liberation Serif" w:hAnsi="Liberation Serif" w:cs="Liberation Serif"/>
                <w:bCs/>
                <w:sz w:val="20"/>
                <w:szCs w:val="20"/>
              </w:rPr>
              <w:t>недостижения</w:t>
            </w:r>
            <w:proofErr w:type="spellEnd"/>
            <w:r w:rsidRPr="003E6326">
              <w:rPr>
                <w:rFonts w:ascii="Liberation Serif" w:hAnsi="Liberation Serif" w:cs="Liberation Serif"/>
                <w:bCs/>
                <w:sz w:val="20"/>
                <w:szCs w:val="20"/>
              </w:rPr>
              <w:t xml:space="preserve"> регулируемой организацией плановых </w:t>
            </w:r>
            <w:proofErr w:type="gramStart"/>
            <w:r w:rsidRPr="003E6326">
              <w:rPr>
                <w:rFonts w:ascii="Liberation Serif" w:hAnsi="Liberation Serif" w:cs="Liberation Serif"/>
                <w:bCs/>
                <w:sz w:val="20"/>
                <w:szCs w:val="20"/>
              </w:rPr>
              <w:t>значений показателей надежности объектов теплоснабжения</w:t>
            </w:r>
            <w:proofErr w:type="gram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10.</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Корректировка НВВ в связи с изменением (неисполнением) инвестиционной программы</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r>
      <w:tr w:rsidR="000974DD" w:rsidRPr="000D5368" w:rsidTr="000974DD">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11.</w:t>
            </w:r>
          </w:p>
        </w:tc>
        <w:tc>
          <w:tcPr>
            <w:tcW w:w="5128" w:type="dxa"/>
            <w:tcBorders>
              <w:top w:val="single" w:sz="4" w:space="0" w:color="auto"/>
              <w:left w:val="nil"/>
              <w:bottom w:val="single" w:sz="4" w:space="0" w:color="auto"/>
              <w:right w:val="single" w:sz="4" w:space="0" w:color="auto"/>
            </w:tcBorders>
            <w:shd w:val="clear" w:color="auto" w:fill="auto"/>
          </w:tcPr>
          <w:p w:rsidR="000974DD" w:rsidRPr="003E6326" w:rsidRDefault="000974DD" w:rsidP="00AC3539">
            <w:pPr>
              <w:rPr>
                <w:rFonts w:ascii="Liberation Serif" w:hAnsi="Liberation Serif" w:cs="Liberation Serif"/>
                <w:bCs/>
                <w:sz w:val="20"/>
                <w:szCs w:val="20"/>
              </w:rPr>
            </w:pPr>
            <w:r w:rsidRPr="003E6326">
              <w:rPr>
                <w:rFonts w:ascii="Liberation Serif" w:hAnsi="Liberation Serif" w:cs="Liberation Serif"/>
                <w:bCs/>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0</w:t>
            </w:r>
          </w:p>
        </w:tc>
      </w:tr>
      <w:tr w:rsidR="000974DD" w:rsidRPr="000D5368" w:rsidTr="00B62729">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12.</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r>
              <w:rPr>
                <w:rFonts w:ascii="Liberation Serif" w:hAnsi="Liberation Serif" w:cs="Liberation Serif"/>
                <w:bCs/>
                <w:sz w:val="20"/>
                <w:szCs w:val="20"/>
                <w:lang w:val="en-US"/>
              </w:rPr>
              <w:t xml:space="preserve">ИТОГО </w:t>
            </w:r>
            <w:proofErr w:type="spellStart"/>
            <w:r>
              <w:rPr>
                <w:rFonts w:ascii="Liberation Serif" w:hAnsi="Liberation Serif" w:cs="Liberation Serif"/>
                <w:bCs/>
                <w:sz w:val="20"/>
                <w:szCs w:val="20"/>
                <w:lang w:val="en-US"/>
              </w:rPr>
              <w:t>необходимая</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валовая</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выручка</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тыс. руб.</w:t>
            </w:r>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17178,700</w:t>
            </w:r>
          </w:p>
        </w:tc>
        <w:tc>
          <w:tcPr>
            <w:tcW w:w="1344" w:type="dxa"/>
            <w:tcBorders>
              <w:top w:val="single" w:sz="4" w:space="0" w:color="auto"/>
              <w:left w:val="nil"/>
              <w:bottom w:val="single" w:sz="4" w:space="0" w:color="auto"/>
              <w:right w:val="single" w:sz="4" w:space="0" w:color="auto"/>
            </w:tcBorders>
            <w:shd w:val="clear" w:color="auto" w:fill="auto"/>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21461,051</w:t>
            </w:r>
          </w:p>
        </w:tc>
        <w:tc>
          <w:tcPr>
            <w:tcW w:w="1347" w:type="dxa"/>
            <w:tcBorders>
              <w:top w:val="single" w:sz="4" w:space="0" w:color="auto"/>
              <w:left w:val="single" w:sz="4" w:space="0" w:color="auto"/>
              <w:bottom w:val="single" w:sz="4" w:space="0" w:color="auto"/>
              <w:right w:val="single" w:sz="4" w:space="0" w:color="auto"/>
            </w:tcBorders>
            <w:shd w:val="clear" w:color="auto" w:fill="auto"/>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22971,501</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23612,443</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24273,788</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24954,157</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13.</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spellStart"/>
            <w:r>
              <w:rPr>
                <w:rFonts w:ascii="Liberation Serif" w:hAnsi="Liberation Serif" w:cs="Liberation Serif"/>
                <w:bCs/>
                <w:sz w:val="20"/>
                <w:szCs w:val="20"/>
                <w:lang w:val="en-US"/>
              </w:rPr>
              <w:t>Объем</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отпуска</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теплоносителя</w:t>
            </w:r>
            <w:proofErr w:type="spellEnd"/>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 xml:space="preserve">тыс. </w:t>
            </w:r>
            <w:proofErr w:type="spellStart"/>
            <w:r>
              <w:rPr>
                <w:rFonts w:ascii="Liberation Serif" w:hAnsi="Liberation Serif" w:cs="Liberation Serif"/>
                <w:bCs/>
                <w:sz w:val="20"/>
                <w:szCs w:val="20"/>
              </w:rPr>
              <w:t>куб</w:t>
            </w:r>
            <w:proofErr w:type="gramStart"/>
            <w:r>
              <w:rPr>
                <w:rFonts w:ascii="Liberation Serif" w:hAnsi="Liberation Serif" w:cs="Liberation Serif"/>
                <w:bCs/>
                <w:sz w:val="20"/>
                <w:szCs w:val="20"/>
              </w:rPr>
              <w:t>.м</w:t>
            </w:r>
            <w:proofErr w:type="spellEnd"/>
            <w:proofErr w:type="gramEnd"/>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305,691</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305,691</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305,691</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305,691</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305,691</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305,691</w:t>
            </w:r>
          </w:p>
        </w:tc>
      </w:tr>
      <w:tr w:rsidR="000974DD" w:rsidRPr="000D5368" w:rsidTr="000464E8">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14.</w:t>
            </w:r>
          </w:p>
        </w:tc>
        <w:tc>
          <w:tcPr>
            <w:tcW w:w="14625" w:type="dxa"/>
            <w:gridSpan w:val="8"/>
            <w:tcBorders>
              <w:top w:val="single" w:sz="4" w:space="0" w:color="auto"/>
              <w:left w:val="nil"/>
              <w:bottom w:val="single" w:sz="4" w:space="0" w:color="auto"/>
              <w:right w:val="single" w:sz="4" w:space="0" w:color="auto"/>
            </w:tcBorders>
            <w:shd w:val="clear" w:color="auto" w:fill="auto"/>
          </w:tcPr>
          <w:p w:rsidR="000974DD" w:rsidRPr="006E4E56" w:rsidRDefault="000974DD" w:rsidP="000974DD">
            <w:pPr>
              <w:rPr>
                <w:rFonts w:ascii="Liberation Serif" w:hAnsi="Liberation Serif" w:cs="Liberation Serif"/>
                <w:sz w:val="20"/>
                <w:szCs w:val="20"/>
              </w:rPr>
            </w:pPr>
            <w:proofErr w:type="spellStart"/>
            <w:r>
              <w:rPr>
                <w:rFonts w:ascii="Liberation Serif" w:hAnsi="Liberation Serif" w:cs="Liberation Serif"/>
                <w:bCs/>
                <w:sz w:val="20"/>
                <w:szCs w:val="20"/>
                <w:lang w:val="en-US"/>
              </w:rPr>
              <w:t>Тариф</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на</w:t>
            </w:r>
            <w:proofErr w:type="spellEnd"/>
            <w:r>
              <w:rPr>
                <w:rFonts w:ascii="Liberation Serif" w:hAnsi="Liberation Serif" w:cs="Liberation Serif"/>
                <w:bCs/>
                <w:sz w:val="20"/>
                <w:szCs w:val="20"/>
                <w:lang w:val="en-US"/>
              </w:rPr>
              <w:t xml:space="preserve"> </w:t>
            </w:r>
            <w:proofErr w:type="spellStart"/>
            <w:r>
              <w:rPr>
                <w:rFonts w:ascii="Liberation Serif" w:hAnsi="Liberation Serif" w:cs="Liberation Serif"/>
                <w:bCs/>
                <w:sz w:val="20"/>
                <w:szCs w:val="20"/>
                <w:lang w:val="en-US"/>
              </w:rPr>
              <w:t>теплоноситель</w:t>
            </w:r>
            <w:proofErr w:type="spellEnd"/>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14.1</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gramStart"/>
            <w:r>
              <w:rPr>
                <w:rFonts w:ascii="Liberation Serif" w:hAnsi="Liberation Serif" w:cs="Liberation Serif"/>
                <w:bCs/>
                <w:sz w:val="20"/>
                <w:szCs w:val="20"/>
                <w:lang w:val="en-US"/>
              </w:rPr>
              <w:t>с</w:t>
            </w:r>
            <w:proofErr w:type="gramEnd"/>
            <w:r>
              <w:rPr>
                <w:rFonts w:ascii="Liberation Serif" w:hAnsi="Liberation Serif" w:cs="Liberation Serif"/>
                <w:bCs/>
                <w:sz w:val="20"/>
                <w:szCs w:val="20"/>
                <w:lang w:val="en-US"/>
              </w:rPr>
              <w:t xml:space="preserve"> 01.01. </w:t>
            </w:r>
            <w:proofErr w:type="spellStart"/>
            <w:proofErr w:type="gramStart"/>
            <w:r>
              <w:rPr>
                <w:rFonts w:ascii="Liberation Serif" w:hAnsi="Liberation Serif" w:cs="Liberation Serif"/>
                <w:bCs/>
                <w:sz w:val="20"/>
                <w:szCs w:val="20"/>
                <w:lang w:val="en-US"/>
              </w:rPr>
              <w:t>по</w:t>
            </w:r>
            <w:proofErr w:type="spellEnd"/>
            <w:proofErr w:type="gramEnd"/>
            <w:r>
              <w:rPr>
                <w:rFonts w:ascii="Liberation Serif" w:hAnsi="Liberation Serif" w:cs="Liberation Serif"/>
                <w:bCs/>
                <w:sz w:val="20"/>
                <w:szCs w:val="20"/>
                <w:lang w:val="en-US"/>
              </w:rPr>
              <w:t xml:space="preserve"> 30.06.</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 xml:space="preserve">руб./ </w:t>
            </w:r>
            <w:proofErr w:type="spellStart"/>
            <w:r>
              <w:rPr>
                <w:rFonts w:ascii="Liberation Serif" w:hAnsi="Liberation Serif" w:cs="Liberation Serif"/>
                <w:bCs/>
                <w:sz w:val="20"/>
                <w:szCs w:val="20"/>
              </w:rPr>
              <w:t>куб</w:t>
            </w:r>
            <w:proofErr w:type="gramStart"/>
            <w:r>
              <w:rPr>
                <w:rFonts w:ascii="Liberation Serif" w:hAnsi="Liberation Serif" w:cs="Liberation Serif"/>
                <w:bCs/>
                <w:sz w:val="20"/>
                <w:szCs w:val="20"/>
              </w:rPr>
              <w:t>.м</w:t>
            </w:r>
            <w:proofErr w:type="spellEnd"/>
            <w:proofErr w:type="gramEnd"/>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52,60</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59,79</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75,15</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75,15</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79,34</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79,48</w:t>
            </w:r>
          </w:p>
        </w:tc>
      </w:tr>
      <w:tr w:rsidR="000974DD" w:rsidRPr="000D5368" w:rsidTr="005A4763">
        <w:trPr>
          <w:trHeight w:val="227"/>
        </w:trPr>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14.2</w:t>
            </w:r>
          </w:p>
        </w:tc>
        <w:tc>
          <w:tcPr>
            <w:tcW w:w="5128" w:type="dxa"/>
            <w:tcBorders>
              <w:top w:val="single" w:sz="4" w:space="0" w:color="auto"/>
              <w:left w:val="nil"/>
              <w:bottom w:val="single" w:sz="4" w:space="0" w:color="auto"/>
              <w:right w:val="single" w:sz="4" w:space="0" w:color="auto"/>
            </w:tcBorders>
            <w:shd w:val="clear" w:color="auto" w:fill="auto"/>
          </w:tcPr>
          <w:p w:rsidR="000974DD" w:rsidRPr="000D5368" w:rsidRDefault="000974DD" w:rsidP="00AC3539">
            <w:pPr>
              <w:rPr>
                <w:rFonts w:ascii="Liberation Serif" w:hAnsi="Liberation Serif" w:cs="Liberation Serif"/>
                <w:bCs/>
                <w:sz w:val="20"/>
                <w:szCs w:val="20"/>
                <w:lang w:val="en-US"/>
              </w:rPr>
            </w:pPr>
            <w:proofErr w:type="gramStart"/>
            <w:r>
              <w:rPr>
                <w:rFonts w:ascii="Liberation Serif" w:hAnsi="Liberation Serif" w:cs="Liberation Serif"/>
                <w:bCs/>
                <w:sz w:val="20"/>
                <w:szCs w:val="20"/>
                <w:lang w:val="en-US"/>
              </w:rPr>
              <w:t>с</w:t>
            </w:r>
            <w:proofErr w:type="gramEnd"/>
            <w:r>
              <w:rPr>
                <w:rFonts w:ascii="Liberation Serif" w:hAnsi="Liberation Serif" w:cs="Liberation Serif"/>
                <w:bCs/>
                <w:sz w:val="20"/>
                <w:szCs w:val="20"/>
                <w:lang w:val="en-US"/>
              </w:rPr>
              <w:t xml:space="preserve"> 01.07. </w:t>
            </w:r>
            <w:proofErr w:type="spellStart"/>
            <w:proofErr w:type="gramStart"/>
            <w:r>
              <w:rPr>
                <w:rFonts w:ascii="Liberation Serif" w:hAnsi="Liberation Serif" w:cs="Liberation Serif"/>
                <w:bCs/>
                <w:sz w:val="20"/>
                <w:szCs w:val="20"/>
                <w:lang w:val="en-US"/>
              </w:rPr>
              <w:t>по</w:t>
            </w:r>
            <w:proofErr w:type="spellEnd"/>
            <w:proofErr w:type="gramEnd"/>
            <w:r>
              <w:rPr>
                <w:rFonts w:ascii="Liberation Serif" w:hAnsi="Liberation Serif" w:cs="Liberation Serif"/>
                <w:bCs/>
                <w:sz w:val="20"/>
                <w:szCs w:val="20"/>
                <w:lang w:val="en-US"/>
              </w:rPr>
              <w:t xml:space="preserve"> 31.12.</w:t>
            </w:r>
          </w:p>
        </w:tc>
        <w:tc>
          <w:tcPr>
            <w:tcW w:w="1276" w:type="dxa"/>
            <w:tcBorders>
              <w:top w:val="single" w:sz="4" w:space="0" w:color="auto"/>
              <w:left w:val="nil"/>
              <w:bottom w:val="single" w:sz="4" w:space="0" w:color="auto"/>
              <w:right w:val="single" w:sz="4" w:space="0" w:color="auto"/>
            </w:tcBorders>
            <w:shd w:val="clear" w:color="auto" w:fill="auto"/>
            <w:noWrap/>
          </w:tcPr>
          <w:p w:rsidR="000974DD" w:rsidRPr="000D5368" w:rsidRDefault="000974DD" w:rsidP="00AC3539">
            <w:pPr>
              <w:jc w:val="center"/>
              <w:rPr>
                <w:rFonts w:ascii="Liberation Serif" w:hAnsi="Liberation Serif" w:cs="Liberation Serif"/>
                <w:bCs/>
                <w:sz w:val="20"/>
                <w:szCs w:val="20"/>
              </w:rPr>
            </w:pPr>
            <w:r>
              <w:rPr>
                <w:rFonts w:ascii="Liberation Serif" w:hAnsi="Liberation Serif" w:cs="Liberation Serif"/>
                <w:bCs/>
                <w:sz w:val="20"/>
                <w:szCs w:val="20"/>
              </w:rPr>
              <w:t xml:space="preserve">руб./ </w:t>
            </w:r>
            <w:proofErr w:type="spellStart"/>
            <w:r>
              <w:rPr>
                <w:rFonts w:ascii="Liberation Serif" w:hAnsi="Liberation Serif" w:cs="Liberation Serif"/>
                <w:bCs/>
                <w:sz w:val="20"/>
                <w:szCs w:val="20"/>
              </w:rPr>
              <w:t>куб</w:t>
            </w:r>
            <w:proofErr w:type="gramStart"/>
            <w:r>
              <w:rPr>
                <w:rFonts w:ascii="Liberation Serif" w:hAnsi="Liberation Serif" w:cs="Liberation Serif"/>
                <w:bCs/>
                <w:sz w:val="20"/>
                <w:szCs w:val="20"/>
              </w:rPr>
              <w:t>.м</w:t>
            </w:r>
            <w:proofErr w:type="spellEnd"/>
            <w:proofErr w:type="gramEnd"/>
          </w:p>
        </w:tc>
        <w:tc>
          <w:tcPr>
            <w:tcW w:w="1561" w:type="dxa"/>
            <w:tcBorders>
              <w:top w:val="single" w:sz="4" w:space="0" w:color="auto"/>
              <w:left w:val="nil"/>
              <w:bottom w:val="single" w:sz="4" w:space="0" w:color="auto"/>
              <w:right w:val="single" w:sz="4" w:space="0" w:color="auto"/>
            </w:tcBorders>
            <w:shd w:val="clear" w:color="auto" w:fill="auto"/>
            <w:noWrap/>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59,79</w:t>
            </w:r>
          </w:p>
        </w:tc>
        <w:tc>
          <w:tcPr>
            <w:tcW w:w="1344" w:type="dxa"/>
            <w:tcBorders>
              <w:top w:val="single" w:sz="4" w:space="0" w:color="auto"/>
              <w:left w:val="nil"/>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80,62</w:t>
            </w:r>
          </w:p>
        </w:tc>
        <w:tc>
          <w:tcPr>
            <w:tcW w:w="134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75,15</w:t>
            </w:r>
          </w:p>
        </w:tc>
        <w:tc>
          <w:tcPr>
            <w:tcW w:w="1312"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79,34</w:t>
            </w:r>
          </w:p>
        </w:tc>
        <w:tc>
          <w:tcPr>
            <w:tcW w:w="1330"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79,48</w:t>
            </w:r>
          </w:p>
        </w:tc>
        <w:tc>
          <w:tcPr>
            <w:tcW w:w="1327" w:type="dxa"/>
            <w:tcBorders>
              <w:top w:val="single" w:sz="4" w:space="0" w:color="auto"/>
              <w:left w:val="single" w:sz="4" w:space="0" w:color="auto"/>
              <w:bottom w:val="single" w:sz="4" w:space="0" w:color="auto"/>
              <w:right w:val="single" w:sz="4" w:space="0" w:color="auto"/>
            </w:tcBorders>
          </w:tcPr>
          <w:p w:rsidR="000974DD" w:rsidRPr="006E4E56" w:rsidRDefault="000974DD" w:rsidP="005F540E">
            <w:pPr>
              <w:jc w:val="center"/>
              <w:rPr>
                <w:rFonts w:ascii="Liberation Serif" w:hAnsi="Liberation Serif" w:cs="Liberation Serif"/>
                <w:sz w:val="20"/>
                <w:szCs w:val="20"/>
              </w:rPr>
            </w:pPr>
            <w:r>
              <w:rPr>
                <w:rFonts w:ascii="Liberation Serif" w:hAnsi="Liberation Serif" w:cs="Liberation Serif"/>
                <w:sz w:val="20"/>
                <w:szCs w:val="20"/>
              </w:rPr>
              <w:t>83,79</w:t>
            </w:r>
          </w:p>
        </w:tc>
      </w:tr>
    </w:tbl>
    <w:p w:rsidR="008127CE" w:rsidRPr="00032CB7" w:rsidRDefault="008127CE" w:rsidP="008127CE">
      <w:pPr>
        <w:rPr>
          <w:rFonts w:ascii="Liberation Serif" w:hAnsi="Liberation Serif" w:cs="Liberation Serif"/>
          <w:sz w:val="2"/>
          <w:szCs w:val="2"/>
        </w:rPr>
      </w:pPr>
    </w:p>
    <w:p w:rsidR="00AD285B" w:rsidRPr="00032CB7" w:rsidRDefault="00AD285B" w:rsidP="00AD285B">
      <w:pPr>
        <w:rPr>
          <w:rFonts w:ascii="Liberation Serif" w:hAnsi="Liberation Serif" w:cs="Liberation Serif"/>
          <w:sz w:val="2"/>
          <w:szCs w:val="2"/>
        </w:rPr>
      </w:pPr>
    </w:p>
    <w:p w:rsidR="00AD285B" w:rsidRPr="00AD285B" w:rsidRDefault="00AD285B" w:rsidP="00AD285B">
      <w:pPr>
        <w:pStyle w:val="a3"/>
        <w:ind w:firstLine="0"/>
        <w:rPr>
          <w:rFonts w:ascii="Liberation Serif" w:hAnsi="Liberation Serif" w:cs="Liberation Serif"/>
          <w:sz w:val="24"/>
          <w:szCs w:val="24"/>
          <w:lang w:val="en-US"/>
        </w:rPr>
        <w:sectPr w:rsidR="00AD285B" w:rsidRPr="00AD285B" w:rsidSect="00243F92">
          <w:pgSz w:w="16838" w:h="11906" w:orient="landscape"/>
          <w:pgMar w:top="709" w:right="958" w:bottom="567" w:left="720" w:header="425" w:footer="709" w:gutter="0"/>
          <w:cols w:space="708"/>
          <w:titlePg/>
          <w:docGrid w:linePitch="360"/>
        </w:sectPr>
      </w:pPr>
    </w:p>
    <w:p w:rsidR="00C10190" w:rsidRPr="000D5368" w:rsidRDefault="00C10190" w:rsidP="00D34915">
      <w:pPr>
        <w:pStyle w:val="a3"/>
        <w:rPr>
          <w:rFonts w:ascii="Liberation Serif" w:hAnsi="Liberation Serif" w:cs="Liberation Serif"/>
          <w:sz w:val="23"/>
          <w:szCs w:val="23"/>
        </w:rPr>
      </w:pPr>
      <w:r w:rsidRPr="000D5368">
        <w:rPr>
          <w:rFonts w:ascii="Liberation Serif" w:hAnsi="Liberation Serif" w:cs="Liberation Serif"/>
          <w:sz w:val="23"/>
          <w:szCs w:val="23"/>
        </w:rPr>
        <w:lastRenderedPageBreak/>
        <w:t>Объем технологических потерь при передаче теплоносителя не учтен при расчете необходимой валовой выручки в связи с тем, что согласно п. 92 Основ ценообразования в сфере теплоснабжения расходы регулируемой организации на передачу теплоносителя отдельно не выделяются и считаются расходами на передачу тепловой энергии.</w:t>
      </w:r>
    </w:p>
    <w:p w:rsidR="000E6541" w:rsidRPr="003E6326" w:rsidRDefault="000974DD" w:rsidP="000E6541">
      <w:pPr>
        <w:ind w:right="-2" w:firstLine="709"/>
        <w:jc w:val="both"/>
        <w:rPr>
          <w:rFonts w:ascii="Liberation Serif" w:hAnsi="Liberation Serif" w:cs="Liberation Serif"/>
        </w:rPr>
      </w:pPr>
      <w:r w:rsidRPr="003E6326">
        <w:rPr>
          <w:rFonts w:ascii="Liberation Serif" w:hAnsi="Liberation Serif" w:cs="Liberation Serif"/>
        </w:rPr>
        <w:t>В результате проведенной экспертизы величина расходов, проектируемых организацией и не учтенных (исключенных) органом регулирования при установлении тарифов на теплоноситель</w:t>
      </w:r>
      <w:r w:rsidR="003E6326">
        <w:rPr>
          <w:rFonts w:ascii="Liberation Serif" w:hAnsi="Liberation Serif" w:cs="Liberation Serif"/>
        </w:rPr>
        <w:t xml:space="preserve"> </w:t>
      </w:r>
      <w:r w:rsidRPr="003E6326">
        <w:rPr>
          <w:rFonts w:ascii="Liberation Serif" w:hAnsi="Liberation Serif" w:cs="Liberation Serif"/>
        </w:rPr>
        <w:t xml:space="preserve">на 2024 год </w:t>
      </w:r>
      <w:r w:rsidR="003E6326">
        <w:rPr>
          <w:rFonts w:ascii="Liberation Serif" w:hAnsi="Liberation Serif" w:cs="Liberation Serif"/>
        </w:rPr>
        <w:t>составит</w:t>
      </w:r>
      <w:r w:rsidRPr="003E6326">
        <w:rPr>
          <w:rFonts w:ascii="Liberation Serif" w:hAnsi="Liberation Serif" w:cs="Liberation Serif"/>
        </w:rPr>
        <w:t xml:space="preserve"> </w:t>
      </w:r>
      <w:r w:rsidR="003E6326" w:rsidRPr="003E6326">
        <w:rPr>
          <w:rFonts w:ascii="Liberation Serif" w:hAnsi="Liberation Serif" w:cs="Liberation Serif"/>
        </w:rPr>
        <w:t>6146,274 тыс. руб.</w:t>
      </w:r>
    </w:p>
    <w:p w:rsidR="003E6326" w:rsidRDefault="003E6326" w:rsidP="003E6326">
      <w:pPr>
        <w:ind w:right="-2" w:firstLine="709"/>
        <w:jc w:val="both"/>
        <w:rPr>
          <w:rFonts w:ascii="Liberation Serif" w:hAnsi="Liberation Serif" w:cs="Liberation Serif"/>
        </w:rPr>
      </w:pPr>
      <w:r>
        <w:rPr>
          <w:rFonts w:ascii="Liberation Serif" w:hAnsi="Liberation Serif" w:cs="Liberation Serif"/>
        </w:rPr>
        <w:t>Проанализировать величину расходов, проектируемых организацией и не учтенных (исключенных) органом регулирования при установлении тарифов на 2025-2029 годы, не представляется возможным в связи с непредставлением организацией расчетов необходимой валовой выручки и величин проектируемых тарифов.</w:t>
      </w:r>
    </w:p>
    <w:p w:rsidR="00B804B7" w:rsidRPr="00CB53C0" w:rsidRDefault="00B804B7" w:rsidP="00B804B7">
      <w:pPr>
        <w:pStyle w:val="BodyText21"/>
        <w:ind w:firstLine="709"/>
        <w:rPr>
          <w:rFonts w:ascii="Liberation Serif" w:hAnsi="Liberation Serif" w:cs="Liberation Serif"/>
          <w:sz w:val="24"/>
          <w:szCs w:val="24"/>
        </w:rPr>
      </w:pPr>
      <w:r w:rsidRPr="00CB53C0">
        <w:rPr>
          <w:rFonts w:ascii="Liberation Serif" w:hAnsi="Liberation Serif" w:cs="Liberation Serif"/>
          <w:sz w:val="24"/>
          <w:szCs w:val="24"/>
        </w:rPr>
        <w:t>Предлагается установить сформированные тарифы.</w:t>
      </w:r>
    </w:p>
    <w:p w:rsidR="003E6326" w:rsidRDefault="003E6326" w:rsidP="003E6326">
      <w:pPr>
        <w:pStyle w:val="BodyText21"/>
        <w:rPr>
          <w:rFonts w:ascii="Liberation Serif" w:hAnsi="Liberation Serif" w:cs="Liberation Serif"/>
          <w:sz w:val="24"/>
          <w:szCs w:val="24"/>
        </w:rPr>
      </w:pPr>
      <w:bookmarkStart w:id="4" w:name="_GoBack"/>
      <w:bookmarkEnd w:id="4"/>
    </w:p>
    <w:p w:rsidR="000D3491" w:rsidRPr="00CA63B1" w:rsidRDefault="000D3491" w:rsidP="003E6326">
      <w:pPr>
        <w:pStyle w:val="BodyText21"/>
        <w:rPr>
          <w:rFonts w:ascii="Liberation Serif" w:hAnsi="Liberation Serif" w:cs="Liberation Serif"/>
          <w:sz w:val="24"/>
          <w:szCs w:val="24"/>
        </w:rPr>
      </w:pPr>
    </w:p>
    <w:sectPr w:rsidR="000D3491" w:rsidRPr="00CA63B1" w:rsidSect="00243F92">
      <w:headerReference w:type="even" r:id="rId14"/>
      <w:headerReference w:type="default" r:id="rId15"/>
      <w:pgSz w:w="11906" w:h="16838"/>
      <w:pgMar w:top="958" w:right="567" w:bottom="720"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A6" w:rsidRDefault="00FD00A6">
      <w:r>
        <w:separator/>
      </w:r>
    </w:p>
  </w:endnote>
  <w:endnote w:type="continuationSeparator" w:id="0">
    <w:p w:rsidR="00FD00A6" w:rsidRDefault="00FD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A6" w:rsidRDefault="00FD00A6">
      <w:r>
        <w:separator/>
      </w:r>
    </w:p>
  </w:footnote>
  <w:footnote w:type="continuationSeparator" w:id="0">
    <w:p w:rsidR="00FD00A6" w:rsidRDefault="00FD0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6" w:rsidRDefault="00FD00A6" w:rsidP="00DA624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FD00A6" w:rsidRDefault="00FD00A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6" w:rsidRDefault="00FD00A6">
    <w:pPr>
      <w:pStyle w:val="a6"/>
      <w:jc w:val="center"/>
    </w:pPr>
    <w:r>
      <w:fldChar w:fldCharType="begin"/>
    </w:r>
    <w:r>
      <w:instrText>PAGE   \* MERGEFORMAT</w:instrText>
    </w:r>
    <w:r>
      <w:fldChar w:fldCharType="separate"/>
    </w:r>
    <w:r w:rsidR="00B804B7">
      <w:rPr>
        <w:noProof/>
      </w:rPr>
      <w:t>3</w:t>
    </w:r>
    <w:r>
      <w:fldChar w:fldCharType="end"/>
    </w:r>
  </w:p>
  <w:p w:rsidR="00FD00A6" w:rsidRPr="003107E7" w:rsidRDefault="00FD00A6">
    <w:pPr>
      <w:pStyle w:val="a6"/>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6" w:rsidRDefault="00FD00A6">
    <w:pPr>
      <w:pStyle w:val="a6"/>
      <w:jc w:val="center"/>
    </w:pPr>
    <w:r>
      <w:fldChar w:fldCharType="begin"/>
    </w:r>
    <w:r>
      <w:instrText>PAGE   \* MERGEFORMAT</w:instrText>
    </w:r>
    <w:r>
      <w:fldChar w:fldCharType="separate"/>
    </w:r>
    <w:r w:rsidR="00B804B7">
      <w:rPr>
        <w:noProof/>
      </w:rPr>
      <w:t>5</w:t>
    </w:r>
    <w:r>
      <w:fldChar w:fldCharType="end"/>
    </w:r>
  </w:p>
  <w:p w:rsidR="00FD00A6" w:rsidRDefault="00FD00A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6" w:rsidRDefault="00FD00A6" w:rsidP="00DA624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FD00A6" w:rsidRDefault="00FD00A6">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6" w:rsidRDefault="00FD00A6" w:rsidP="00DA624A">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6</w:t>
    </w:r>
    <w:r>
      <w:rPr>
        <w:rStyle w:val="ad"/>
      </w:rPr>
      <w:fldChar w:fldCharType="end"/>
    </w:r>
  </w:p>
  <w:p w:rsidR="00FD00A6" w:rsidRDefault="00FD00A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61D"/>
    <w:multiLevelType w:val="multilevel"/>
    <w:tmpl w:val="4E4C359C"/>
    <w:lvl w:ilvl="0">
      <w:start w:val="2"/>
      <w:numFmt w:val="decimal"/>
      <w:lvlText w:val="%1."/>
      <w:lvlJc w:val="left"/>
      <w:pPr>
        <w:ind w:left="465" w:hanging="46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63147DF"/>
    <w:multiLevelType w:val="multilevel"/>
    <w:tmpl w:val="E65AC71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74B05FB"/>
    <w:multiLevelType w:val="multilevel"/>
    <w:tmpl w:val="47FCE4FC"/>
    <w:lvl w:ilvl="0">
      <w:start w:val="2"/>
      <w:numFmt w:val="decimal"/>
      <w:lvlText w:val="%1."/>
      <w:lvlJc w:val="left"/>
      <w:pPr>
        <w:ind w:left="465" w:hanging="465"/>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A4518C7"/>
    <w:multiLevelType w:val="hybridMultilevel"/>
    <w:tmpl w:val="478E7590"/>
    <w:lvl w:ilvl="0" w:tplc="ABD0C086">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791F50"/>
    <w:multiLevelType w:val="multilevel"/>
    <w:tmpl w:val="1416D594"/>
    <w:lvl w:ilvl="0">
      <w:start w:val="2"/>
      <w:numFmt w:val="decimal"/>
      <w:lvlText w:val="%1."/>
      <w:lvlJc w:val="left"/>
      <w:pPr>
        <w:ind w:left="690" w:hanging="690"/>
      </w:pPr>
      <w:rPr>
        <w:rFonts w:hint="default"/>
      </w:rPr>
    </w:lvl>
    <w:lvl w:ilvl="1">
      <w:start w:val="6"/>
      <w:numFmt w:val="decimal"/>
      <w:lvlText w:val="%1.%2."/>
      <w:lvlJc w:val="left"/>
      <w:pPr>
        <w:ind w:left="952" w:hanging="72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5">
    <w:nsid w:val="0E1F7144"/>
    <w:multiLevelType w:val="multilevel"/>
    <w:tmpl w:val="8230E3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F197221"/>
    <w:multiLevelType w:val="hybridMultilevel"/>
    <w:tmpl w:val="57061290"/>
    <w:lvl w:ilvl="0" w:tplc="D996D364">
      <w:start w:val="1"/>
      <w:numFmt w:val="decimal"/>
      <w:lvlText w:val="%1)"/>
      <w:lvlJc w:val="left"/>
      <w:pPr>
        <w:ind w:left="1080" w:hanging="360"/>
      </w:pPr>
      <w:rPr>
        <w:rFonts w:ascii="Liberation Serif" w:eastAsia="Times New Roman" w:hAnsi="Liberation Serif" w:cs="Liberation Seri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4D27CA"/>
    <w:multiLevelType w:val="multilevel"/>
    <w:tmpl w:val="47E6BD24"/>
    <w:lvl w:ilvl="0">
      <w:start w:val="3"/>
      <w:numFmt w:val="decimal"/>
      <w:lvlText w:val="%1."/>
      <w:lvlJc w:val="left"/>
      <w:pPr>
        <w:ind w:left="465" w:hanging="465"/>
      </w:pPr>
      <w:rPr>
        <w:rFonts w:hint="default"/>
      </w:rPr>
    </w:lvl>
    <w:lvl w:ilvl="1">
      <w:start w:val="1"/>
      <w:numFmt w:val="decimal"/>
      <w:lvlText w:val="%1.%2)"/>
      <w:lvlJc w:val="left"/>
      <w:pPr>
        <w:ind w:left="1184" w:hanging="72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584" w:hanging="180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8">
    <w:nsid w:val="18175248"/>
    <w:multiLevelType w:val="hybridMultilevel"/>
    <w:tmpl w:val="5FD6EE44"/>
    <w:lvl w:ilvl="0" w:tplc="04190011">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FB6930"/>
    <w:multiLevelType w:val="multilevel"/>
    <w:tmpl w:val="9522BF0E"/>
    <w:lvl w:ilvl="0">
      <w:start w:val="1"/>
      <w:numFmt w:val="decimal"/>
      <w:lvlRestart w:val="0"/>
      <w:lvlText w:val="%1)"/>
      <w:lvlJc w:val="left"/>
      <w:pPr>
        <w:tabs>
          <w:tab w:val="num" w:pos="992"/>
        </w:tabs>
        <w:ind w:left="0" w:firstLine="709"/>
      </w:pPr>
    </w:lvl>
    <w:lvl w:ilvl="1">
      <w:start w:val="1"/>
      <w:numFmt w:val="decimal"/>
      <w:lvlText w:val="%1.%2)"/>
      <w:lvlJc w:val="left"/>
      <w:pPr>
        <w:tabs>
          <w:tab w:val="num" w:pos="1134"/>
        </w:tabs>
        <w:ind w:left="0" w:firstLine="709"/>
      </w:pPr>
    </w:lvl>
    <w:lvl w:ilvl="2">
      <w:start w:val="1"/>
      <w:numFmt w:val="decimal"/>
      <w:lvlText w:val="%1.%2.%3)"/>
      <w:lvlJc w:val="left"/>
      <w:pPr>
        <w:tabs>
          <w:tab w:val="num" w:pos="1417"/>
        </w:tabs>
        <w:ind w:left="0" w:firstLine="709"/>
      </w:pPr>
    </w:lvl>
    <w:lvl w:ilvl="3">
      <w:start w:val="1"/>
      <w:numFmt w:val="decimal"/>
      <w:lvlText w:val="%1.%2.%3.%4)"/>
      <w:lvlJc w:val="left"/>
      <w:pPr>
        <w:tabs>
          <w:tab w:val="num" w:pos="1559"/>
        </w:tabs>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EFC6C9D"/>
    <w:multiLevelType w:val="multilevel"/>
    <w:tmpl w:val="424CBA08"/>
    <w:lvl w:ilvl="0">
      <w:start w:val="2"/>
      <w:numFmt w:val="decimal"/>
      <w:lvlText w:val="%1."/>
      <w:lvlJc w:val="left"/>
      <w:pPr>
        <w:ind w:left="690" w:hanging="69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1FF07013"/>
    <w:multiLevelType w:val="hybridMultilevel"/>
    <w:tmpl w:val="C3AADBDA"/>
    <w:lvl w:ilvl="0" w:tplc="6B8AEB6A">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FFD67E0"/>
    <w:multiLevelType w:val="multilevel"/>
    <w:tmpl w:val="B8FE87BE"/>
    <w:lvl w:ilvl="0">
      <w:start w:val="2"/>
      <w:numFmt w:val="decimal"/>
      <w:lvlText w:val="%1."/>
      <w:lvlJc w:val="left"/>
      <w:pPr>
        <w:ind w:left="1316" w:hanging="465"/>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205B680C"/>
    <w:multiLevelType w:val="multilevel"/>
    <w:tmpl w:val="7932FD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sz w:val="24"/>
        <w:szCs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21A03CA4"/>
    <w:multiLevelType w:val="hybridMultilevel"/>
    <w:tmpl w:val="57061290"/>
    <w:lvl w:ilvl="0" w:tplc="D996D364">
      <w:start w:val="1"/>
      <w:numFmt w:val="decimal"/>
      <w:lvlText w:val="%1)"/>
      <w:lvlJc w:val="left"/>
      <w:pPr>
        <w:ind w:left="1080" w:hanging="360"/>
      </w:pPr>
      <w:rPr>
        <w:rFonts w:ascii="Liberation Serif" w:eastAsia="Times New Roman" w:hAnsi="Liberation Serif" w:cs="Liberation Seri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40D4376"/>
    <w:multiLevelType w:val="multilevel"/>
    <w:tmpl w:val="993C2BB8"/>
    <w:lvl w:ilvl="0">
      <w:start w:val="2"/>
      <w:numFmt w:val="decimal"/>
      <w:lvlText w:val="%1."/>
      <w:lvlJc w:val="left"/>
      <w:pPr>
        <w:ind w:left="465" w:hanging="46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2608499A"/>
    <w:multiLevelType w:val="hybridMultilevel"/>
    <w:tmpl w:val="03BC8582"/>
    <w:lvl w:ilvl="0" w:tplc="262E2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5E6503"/>
    <w:multiLevelType w:val="hybridMultilevel"/>
    <w:tmpl w:val="D7D0DEE8"/>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F511C1"/>
    <w:multiLevelType w:val="multilevel"/>
    <w:tmpl w:val="8230E3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2C3C2790"/>
    <w:multiLevelType w:val="multilevel"/>
    <w:tmpl w:val="F2A4082E"/>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DD56D82"/>
    <w:multiLevelType w:val="multilevel"/>
    <w:tmpl w:val="B7E2C810"/>
    <w:lvl w:ilvl="0">
      <w:start w:val="2"/>
      <w:numFmt w:val="decimal"/>
      <w:lvlText w:val="%1."/>
      <w:lvlJc w:val="left"/>
      <w:pPr>
        <w:ind w:left="465" w:hanging="465"/>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1">
    <w:nsid w:val="2E5818B4"/>
    <w:multiLevelType w:val="multilevel"/>
    <w:tmpl w:val="E402A0E0"/>
    <w:lvl w:ilvl="0">
      <w:start w:val="1"/>
      <w:numFmt w:val="decimal"/>
      <w:lvlText w:val="%1)"/>
      <w:lvlJc w:val="left"/>
      <w:pPr>
        <w:tabs>
          <w:tab w:val="num" w:pos="992"/>
        </w:tabs>
        <w:ind w:left="0" w:firstLine="709"/>
      </w:pPr>
    </w:lvl>
    <w:lvl w:ilvl="1">
      <w:start w:val="1"/>
      <w:numFmt w:val="decimal"/>
      <w:lvlText w:val="%1.%2)"/>
      <w:lvlJc w:val="left"/>
      <w:pPr>
        <w:tabs>
          <w:tab w:val="num" w:pos="1134"/>
        </w:tabs>
        <w:ind w:left="0" w:firstLine="709"/>
      </w:pPr>
    </w:lvl>
    <w:lvl w:ilvl="2">
      <w:start w:val="1"/>
      <w:numFmt w:val="decimal"/>
      <w:lvlText w:val="%1.%2.%3)"/>
      <w:lvlJc w:val="left"/>
      <w:pPr>
        <w:tabs>
          <w:tab w:val="num" w:pos="1417"/>
        </w:tabs>
        <w:ind w:left="0" w:firstLine="709"/>
      </w:pPr>
    </w:lvl>
    <w:lvl w:ilvl="3">
      <w:start w:val="1"/>
      <w:numFmt w:val="decimal"/>
      <w:lvlText w:val="%1.%2.%3.%4)"/>
      <w:lvlJc w:val="left"/>
      <w:pPr>
        <w:tabs>
          <w:tab w:val="num" w:pos="1559"/>
        </w:tabs>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EE61E6"/>
    <w:multiLevelType w:val="multilevel"/>
    <w:tmpl w:val="8230E3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nsid w:val="3EE935BA"/>
    <w:multiLevelType w:val="multilevel"/>
    <w:tmpl w:val="7B8E5BE0"/>
    <w:lvl w:ilvl="0">
      <w:start w:val="1"/>
      <w:numFmt w:val="decimal"/>
      <w:lvlRestart w:val="0"/>
      <w:lvlText w:val="%1)"/>
      <w:lvlJc w:val="left"/>
      <w:pPr>
        <w:tabs>
          <w:tab w:val="num" w:pos="992"/>
        </w:tabs>
        <w:ind w:left="0" w:firstLine="709"/>
      </w:pPr>
    </w:lvl>
    <w:lvl w:ilvl="1">
      <w:start w:val="1"/>
      <w:numFmt w:val="decimal"/>
      <w:lvlText w:val="%1.%2)"/>
      <w:lvlJc w:val="left"/>
      <w:pPr>
        <w:tabs>
          <w:tab w:val="num" w:pos="1134"/>
        </w:tabs>
        <w:ind w:left="0" w:firstLine="709"/>
      </w:pPr>
    </w:lvl>
    <w:lvl w:ilvl="2">
      <w:start w:val="1"/>
      <w:numFmt w:val="decimal"/>
      <w:lvlText w:val="%1.%2.%3)"/>
      <w:lvlJc w:val="left"/>
      <w:pPr>
        <w:tabs>
          <w:tab w:val="num" w:pos="1417"/>
        </w:tabs>
        <w:ind w:left="0" w:firstLine="709"/>
      </w:pPr>
    </w:lvl>
    <w:lvl w:ilvl="3">
      <w:start w:val="1"/>
      <w:numFmt w:val="decimal"/>
      <w:lvlText w:val="%1.%2.%3.%4)"/>
      <w:lvlJc w:val="left"/>
      <w:pPr>
        <w:tabs>
          <w:tab w:val="num" w:pos="1559"/>
        </w:tabs>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CD08CA"/>
    <w:multiLevelType w:val="multilevel"/>
    <w:tmpl w:val="CCB86058"/>
    <w:lvl w:ilvl="0">
      <w:start w:val="1"/>
      <w:numFmt w:val="decimal"/>
      <w:lvlRestart w:val="0"/>
      <w:lvlText w:val="%1)"/>
      <w:lvlJc w:val="left"/>
      <w:pPr>
        <w:tabs>
          <w:tab w:val="num" w:pos="992"/>
        </w:tabs>
        <w:ind w:left="0" w:firstLine="709"/>
      </w:pPr>
    </w:lvl>
    <w:lvl w:ilvl="1">
      <w:start w:val="1"/>
      <w:numFmt w:val="decimal"/>
      <w:lvlText w:val="%1.%2)"/>
      <w:lvlJc w:val="left"/>
      <w:pPr>
        <w:tabs>
          <w:tab w:val="num" w:pos="1134"/>
        </w:tabs>
        <w:ind w:left="0" w:firstLine="709"/>
      </w:pPr>
    </w:lvl>
    <w:lvl w:ilvl="2">
      <w:start w:val="1"/>
      <w:numFmt w:val="decimal"/>
      <w:lvlText w:val="%1.%2.%3)"/>
      <w:lvlJc w:val="left"/>
      <w:pPr>
        <w:tabs>
          <w:tab w:val="num" w:pos="1417"/>
        </w:tabs>
        <w:ind w:left="0" w:firstLine="709"/>
      </w:pPr>
    </w:lvl>
    <w:lvl w:ilvl="3">
      <w:start w:val="1"/>
      <w:numFmt w:val="decimal"/>
      <w:lvlText w:val="%1.%2.%3.%4)"/>
      <w:lvlJc w:val="left"/>
      <w:pPr>
        <w:tabs>
          <w:tab w:val="num" w:pos="1559"/>
        </w:tabs>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DC1C6E"/>
    <w:multiLevelType w:val="multilevel"/>
    <w:tmpl w:val="8230E3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nsid w:val="44C03532"/>
    <w:multiLevelType w:val="multilevel"/>
    <w:tmpl w:val="91088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E9A3C5F"/>
    <w:multiLevelType w:val="hybridMultilevel"/>
    <w:tmpl w:val="2F96FD22"/>
    <w:lvl w:ilvl="0" w:tplc="C1660034">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53EB19F7"/>
    <w:multiLevelType w:val="hybridMultilevel"/>
    <w:tmpl w:val="7F4ACAB6"/>
    <w:lvl w:ilvl="0" w:tplc="53A0A606">
      <w:start w:val="1"/>
      <w:numFmt w:val="decimal"/>
      <w:lvlText w:val="%1)"/>
      <w:lvlJc w:val="left"/>
      <w:pPr>
        <w:ind w:left="1080" w:hanging="360"/>
      </w:pPr>
      <w:rPr>
        <w:rFonts w:hint="default"/>
      </w:rPr>
    </w:lvl>
    <w:lvl w:ilvl="1" w:tplc="89C83AC8">
      <w:start w:val="2"/>
      <w:numFmt w:val="lowerLetter"/>
      <w:lvlText w:val="%2."/>
      <w:lvlJc w:val="left"/>
      <w:pPr>
        <w:ind w:left="1800" w:hanging="360"/>
      </w:pPr>
      <w:rPr>
        <w:rFonts w:hint="default"/>
      </w:r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47A06DF"/>
    <w:multiLevelType w:val="hybridMultilevel"/>
    <w:tmpl w:val="16D69052"/>
    <w:lvl w:ilvl="0" w:tplc="1DC6B53A">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76D3AD6"/>
    <w:multiLevelType w:val="hybridMultilevel"/>
    <w:tmpl w:val="CC567986"/>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C2E1708"/>
    <w:multiLevelType w:val="hybridMultilevel"/>
    <w:tmpl w:val="EB502384"/>
    <w:lvl w:ilvl="0" w:tplc="0FDE374C">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2761285"/>
    <w:multiLevelType w:val="hybridMultilevel"/>
    <w:tmpl w:val="11F65B7A"/>
    <w:lvl w:ilvl="0" w:tplc="72CA1EC6">
      <w:start w:val="1"/>
      <w:numFmt w:val="decimal"/>
      <w:lvlText w:val="%1)"/>
      <w:lvlJc w:val="left"/>
      <w:pPr>
        <w:tabs>
          <w:tab w:val="num" w:pos="1080"/>
        </w:tabs>
        <w:ind w:left="1080" w:hanging="360"/>
      </w:pPr>
      <w:rPr>
        <w:rFonts w:hint="default"/>
      </w:rPr>
    </w:lvl>
    <w:lvl w:ilvl="1" w:tplc="CE1CBBD8">
      <w:start w:val="4"/>
      <w:numFmt w:val="decimal"/>
      <w:lvlText w:val="%2)"/>
      <w:lvlJc w:val="left"/>
      <w:pPr>
        <w:tabs>
          <w:tab w:val="num" w:pos="1650"/>
        </w:tabs>
        <w:ind w:left="1650" w:hanging="360"/>
      </w:pPr>
      <w:rPr>
        <w:rFonts w:hint="default"/>
      </w:r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3">
    <w:nsid w:val="652F14E8"/>
    <w:multiLevelType w:val="multilevel"/>
    <w:tmpl w:val="C14C363A"/>
    <w:lvl w:ilvl="0">
      <w:start w:val="1"/>
      <w:numFmt w:val="decimal"/>
      <w:lvlRestart w:val="0"/>
      <w:lvlText w:val="%1)"/>
      <w:lvlJc w:val="left"/>
      <w:pPr>
        <w:tabs>
          <w:tab w:val="num" w:pos="992"/>
        </w:tabs>
        <w:ind w:left="0" w:firstLine="709"/>
      </w:pPr>
    </w:lvl>
    <w:lvl w:ilvl="1">
      <w:start w:val="1"/>
      <w:numFmt w:val="decimal"/>
      <w:lvlRestart w:val="0"/>
      <w:lvlText w:val="%1.%2)"/>
      <w:lvlJc w:val="left"/>
      <w:pPr>
        <w:tabs>
          <w:tab w:val="num" w:pos="1134"/>
        </w:tabs>
        <w:ind w:left="0" w:firstLine="709"/>
      </w:pPr>
    </w:lvl>
    <w:lvl w:ilvl="2">
      <w:start w:val="1"/>
      <w:numFmt w:val="decimal"/>
      <w:lvlRestart w:val="0"/>
      <w:lvlText w:val="%1.%2.%3)"/>
      <w:lvlJc w:val="left"/>
      <w:pPr>
        <w:tabs>
          <w:tab w:val="num" w:pos="1134"/>
        </w:tabs>
        <w:ind w:left="0" w:firstLine="70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D77A64"/>
    <w:multiLevelType w:val="multilevel"/>
    <w:tmpl w:val="6002AF68"/>
    <w:lvl w:ilvl="0">
      <w:start w:val="2"/>
      <w:numFmt w:val="decimal"/>
      <w:lvlText w:val="%1."/>
      <w:lvlJc w:val="left"/>
      <w:pPr>
        <w:ind w:left="690" w:hanging="690"/>
      </w:pPr>
      <w:rPr>
        <w:rFonts w:hint="default"/>
      </w:rPr>
    </w:lvl>
    <w:lvl w:ilvl="1">
      <w:start w:val="7"/>
      <w:numFmt w:val="decimal"/>
      <w:lvlText w:val="%1.%2."/>
      <w:lvlJc w:val="left"/>
      <w:pPr>
        <w:ind w:left="952" w:hanging="72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776" w:hanging="108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192" w:hanging="1800"/>
      </w:pPr>
      <w:rPr>
        <w:rFonts w:hint="default"/>
      </w:rPr>
    </w:lvl>
    <w:lvl w:ilvl="7">
      <w:start w:val="1"/>
      <w:numFmt w:val="decimal"/>
      <w:lvlText w:val="%1.%2.%3)%4.%5.%6.%7.%8."/>
      <w:lvlJc w:val="left"/>
      <w:pPr>
        <w:ind w:left="3424" w:hanging="1800"/>
      </w:pPr>
      <w:rPr>
        <w:rFonts w:hint="default"/>
      </w:rPr>
    </w:lvl>
    <w:lvl w:ilvl="8">
      <w:start w:val="1"/>
      <w:numFmt w:val="decimal"/>
      <w:lvlText w:val="%1.%2.%3)%4.%5.%6.%7.%8.%9."/>
      <w:lvlJc w:val="left"/>
      <w:pPr>
        <w:ind w:left="4016" w:hanging="2160"/>
      </w:pPr>
      <w:rPr>
        <w:rFonts w:hint="default"/>
      </w:rPr>
    </w:lvl>
  </w:abstractNum>
  <w:abstractNum w:abstractNumId="35">
    <w:nsid w:val="6C6C43A7"/>
    <w:multiLevelType w:val="multilevel"/>
    <w:tmpl w:val="20141C84"/>
    <w:lvl w:ilvl="0">
      <w:start w:val="6"/>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nsid w:val="75B73FF9"/>
    <w:multiLevelType w:val="multilevel"/>
    <w:tmpl w:val="9982A394"/>
    <w:lvl w:ilvl="0">
      <w:start w:val="1"/>
      <w:numFmt w:val="decimal"/>
      <w:lvlRestart w:val="0"/>
      <w:lvlText w:val="%1)"/>
      <w:lvlJc w:val="left"/>
      <w:pPr>
        <w:tabs>
          <w:tab w:val="num" w:pos="992"/>
        </w:tabs>
        <w:ind w:left="0" w:firstLine="709"/>
      </w:pPr>
    </w:lvl>
    <w:lvl w:ilvl="1">
      <w:start w:val="1"/>
      <w:numFmt w:val="decimal"/>
      <w:lvlText w:val="%1.%2)"/>
      <w:lvlJc w:val="left"/>
      <w:pPr>
        <w:tabs>
          <w:tab w:val="num" w:pos="1134"/>
        </w:tabs>
        <w:ind w:left="0" w:firstLine="709"/>
      </w:pPr>
    </w:lvl>
    <w:lvl w:ilvl="2">
      <w:start w:val="1"/>
      <w:numFmt w:val="decimal"/>
      <w:lvlText w:val="%1.%2.%3)"/>
      <w:lvlJc w:val="left"/>
      <w:pPr>
        <w:tabs>
          <w:tab w:val="num" w:pos="1417"/>
        </w:tabs>
        <w:ind w:left="0" w:firstLine="709"/>
      </w:pPr>
    </w:lvl>
    <w:lvl w:ilvl="3">
      <w:start w:val="1"/>
      <w:numFmt w:val="decimal"/>
      <w:lvlText w:val="%1.%2.%3.%4)"/>
      <w:lvlJc w:val="left"/>
      <w:pPr>
        <w:tabs>
          <w:tab w:val="num" w:pos="1559"/>
        </w:tabs>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70B31EC"/>
    <w:multiLevelType w:val="multilevel"/>
    <w:tmpl w:val="8230E3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nsid w:val="78B1767A"/>
    <w:multiLevelType w:val="multilevel"/>
    <w:tmpl w:val="8230E3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nsid w:val="7D43542C"/>
    <w:multiLevelType w:val="multilevel"/>
    <w:tmpl w:val="9522BF0E"/>
    <w:lvl w:ilvl="0">
      <w:start w:val="1"/>
      <w:numFmt w:val="decimal"/>
      <w:lvlRestart w:val="0"/>
      <w:lvlText w:val="%1)"/>
      <w:lvlJc w:val="left"/>
      <w:pPr>
        <w:tabs>
          <w:tab w:val="num" w:pos="992"/>
        </w:tabs>
        <w:ind w:left="0" w:firstLine="709"/>
      </w:pPr>
    </w:lvl>
    <w:lvl w:ilvl="1">
      <w:start w:val="1"/>
      <w:numFmt w:val="decimal"/>
      <w:lvlText w:val="%1.%2)"/>
      <w:lvlJc w:val="left"/>
      <w:pPr>
        <w:tabs>
          <w:tab w:val="num" w:pos="1134"/>
        </w:tabs>
        <w:ind w:left="0" w:firstLine="709"/>
      </w:pPr>
    </w:lvl>
    <w:lvl w:ilvl="2">
      <w:start w:val="1"/>
      <w:numFmt w:val="decimal"/>
      <w:lvlText w:val="%1.%2.%3)"/>
      <w:lvlJc w:val="left"/>
      <w:pPr>
        <w:tabs>
          <w:tab w:val="num" w:pos="1417"/>
        </w:tabs>
        <w:ind w:left="0" w:firstLine="709"/>
      </w:pPr>
    </w:lvl>
    <w:lvl w:ilvl="3">
      <w:start w:val="1"/>
      <w:numFmt w:val="decimal"/>
      <w:lvlText w:val="%1.%2.%3.%4)"/>
      <w:lvlJc w:val="left"/>
      <w:pPr>
        <w:tabs>
          <w:tab w:val="num" w:pos="1559"/>
        </w:tabs>
        <w:ind w:left="0" w:firstLine="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3"/>
  </w:num>
  <w:num w:numId="3">
    <w:abstractNumId w:val="31"/>
  </w:num>
  <w:num w:numId="4">
    <w:abstractNumId w:val="17"/>
  </w:num>
  <w:num w:numId="5">
    <w:abstractNumId w:val="27"/>
  </w:num>
  <w:num w:numId="6">
    <w:abstractNumId w:val="11"/>
  </w:num>
  <w:num w:numId="7">
    <w:abstractNumId w:val="19"/>
  </w:num>
  <w:num w:numId="8">
    <w:abstractNumId w:val="29"/>
  </w:num>
  <w:num w:numId="9">
    <w:abstractNumId w:val="13"/>
  </w:num>
  <w:num w:numId="10">
    <w:abstractNumId w:val="12"/>
  </w:num>
  <w:num w:numId="11">
    <w:abstractNumId w:val="4"/>
  </w:num>
  <w:num w:numId="12">
    <w:abstractNumId w:val="28"/>
  </w:num>
  <w:num w:numId="13">
    <w:abstractNumId w:val="0"/>
  </w:num>
  <w:num w:numId="14">
    <w:abstractNumId w:val="15"/>
  </w:num>
  <w:num w:numId="15">
    <w:abstractNumId w:val="34"/>
  </w:num>
  <w:num w:numId="16">
    <w:abstractNumId w:val="20"/>
  </w:num>
  <w:num w:numId="17">
    <w:abstractNumId w:val="7"/>
  </w:num>
  <w:num w:numId="18">
    <w:abstractNumId w:val="1"/>
  </w:num>
  <w:num w:numId="19">
    <w:abstractNumId w:val="5"/>
  </w:num>
  <w:num w:numId="20">
    <w:abstractNumId w:val="38"/>
  </w:num>
  <w:num w:numId="21">
    <w:abstractNumId w:val="18"/>
  </w:num>
  <w:num w:numId="22">
    <w:abstractNumId w:val="25"/>
  </w:num>
  <w:num w:numId="23">
    <w:abstractNumId w:val="22"/>
  </w:num>
  <w:num w:numId="24">
    <w:abstractNumId w:val="37"/>
  </w:num>
  <w:num w:numId="25">
    <w:abstractNumId w:val="10"/>
  </w:num>
  <w:num w:numId="26">
    <w:abstractNumId w:val="2"/>
  </w:num>
  <w:num w:numId="27">
    <w:abstractNumId w:val="8"/>
  </w:num>
  <w:num w:numId="28">
    <w:abstractNumId w:val="26"/>
  </w:num>
  <w:num w:numId="29">
    <w:abstractNumId w:val="33"/>
  </w:num>
  <w:num w:numId="30">
    <w:abstractNumId w:val="39"/>
  </w:num>
  <w:num w:numId="31">
    <w:abstractNumId w:val="35"/>
  </w:num>
  <w:num w:numId="32">
    <w:abstractNumId w:val="36"/>
  </w:num>
  <w:num w:numId="33">
    <w:abstractNumId w:val="16"/>
  </w:num>
  <w:num w:numId="34">
    <w:abstractNumId w:val="23"/>
  </w:num>
  <w:num w:numId="35">
    <w:abstractNumId w:val="9"/>
  </w:num>
  <w:num w:numId="36">
    <w:abstractNumId w:val="14"/>
  </w:num>
  <w:num w:numId="37">
    <w:abstractNumId w:val="6"/>
  </w:num>
  <w:num w:numId="38">
    <w:abstractNumId w:val="24"/>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2A"/>
    <w:rsid w:val="0000184A"/>
    <w:rsid w:val="00007C28"/>
    <w:rsid w:val="00010311"/>
    <w:rsid w:val="000122CB"/>
    <w:rsid w:val="00014036"/>
    <w:rsid w:val="00017BD7"/>
    <w:rsid w:val="000206D0"/>
    <w:rsid w:val="00021671"/>
    <w:rsid w:val="00021720"/>
    <w:rsid w:val="000222A8"/>
    <w:rsid w:val="00024C71"/>
    <w:rsid w:val="00025955"/>
    <w:rsid w:val="00025D18"/>
    <w:rsid w:val="000263D6"/>
    <w:rsid w:val="00027A58"/>
    <w:rsid w:val="000329C5"/>
    <w:rsid w:val="00032BC9"/>
    <w:rsid w:val="000352C1"/>
    <w:rsid w:val="00037491"/>
    <w:rsid w:val="00037B24"/>
    <w:rsid w:val="000463AC"/>
    <w:rsid w:val="0004650D"/>
    <w:rsid w:val="000479E3"/>
    <w:rsid w:val="00050A2B"/>
    <w:rsid w:val="00051645"/>
    <w:rsid w:val="00052710"/>
    <w:rsid w:val="00052882"/>
    <w:rsid w:val="00052F74"/>
    <w:rsid w:val="000554BF"/>
    <w:rsid w:val="00056574"/>
    <w:rsid w:val="000614F9"/>
    <w:rsid w:val="000637B0"/>
    <w:rsid w:val="00063DC5"/>
    <w:rsid w:val="00064F3A"/>
    <w:rsid w:val="000658E1"/>
    <w:rsid w:val="00070467"/>
    <w:rsid w:val="000704E8"/>
    <w:rsid w:val="00072541"/>
    <w:rsid w:val="00075565"/>
    <w:rsid w:val="00075A8C"/>
    <w:rsid w:val="00077183"/>
    <w:rsid w:val="00077D66"/>
    <w:rsid w:val="00080F73"/>
    <w:rsid w:val="00083A5B"/>
    <w:rsid w:val="00084274"/>
    <w:rsid w:val="000921B9"/>
    <w:rsid w:val="0009391A"/>
    <w:rsid w:val="000956DA"/>
    <w:rsid w:val="00095ED6"/>
    <w:rsid w:val="00096C08"/>
    <w:rsid w:val="000974DD"/>
    <w:rsid w:val="000A0946"/>
    <w:rsid w:val="000A2346"/>
    <w:rsid w:val="000A28FC"/>
    <w:rsid w:val="000A6B38"/>
    <w:rsid w:val="000A7EEE"/>
    <w:rsid w:val="000B0692"/>
    <w:rsid w:val="000B332D"/>
    <w:rsid w:val="000B44CE"/>
    <w:rsid w:val="000B582F"/>
    <w:rsid w:val="000B6084"/>
    <w:rsid w:val="000B6B27"/>
    <w:rsid w:val="000B79E7"/>
    <w:rsid w:val="000C287D"/>
    <w:rsid w:val="000C3077"/>
    <w:rsid w:val="000D3491"/>
    <w:rsid w:val="000D3704"/>
    <w:rsid w:val="000D5368"/>
    <w:rsid w:val="000D686D"/>
    <w:rsid w:val="000E2C81"/>
    <w:rsid w:val="000E6541"/>
    <w:rsid w:val="000F1252"/>
    <w:rsid w:val="000F3614"/>
    <w:rsid w:val="00104AEC"/>
    <w:rsid w:val="00104C5B"/>
    <w:rsid w:val="00105EE5"/>
    <w:rsid w:val="00111557"/>
    <w:rsid w:val="00111BA7"/>
    <w:rsid w:val="00114309"/>
    <w:rsid w:val="00116BDF"/>
    <w:rsid w:val="00116F2A"/>
    <w:rsid w:val="00117994"/>
    <w:rsid w:val="00120527"/>
    <w:rsid w:val="00121EAD"/>
    <w:rsid w:val="00122466"/>
    <w:rsid w:val="00122F2D"/>
    <w:rsid w:val="001273C1"/>
    <w:rsid w:val="00130D81"/>
    <w:rsid w:val="00131BF7"/>
    <w:rsid w:val="001333C4"/>
    <w:rsid w:val="0013353C"/>
    <w:rsid w:val="00133FF6"/>
    <w:rsid w:val="00136BF8"/>
    <w:rsid w:val="001377E0"/>
    <w:rsid w:val="0014087F"/>
    <w:rsid w:val="00141F8C"/>
    <w:rsid w:val="00144D63"/>
    <w:rsid w:val="001451E4"/>
    <w:rsid w:val="00145B5F"/>
    <w:rsid w:val="001474A8"/>
    <w:rsid w:val="001553A5"/>
    <w:rsid w:val="0015681E"/>
    <w:rsid w:val="00156A18"/>
    <w:rsid w:val="0016025B"/>
    <w:rsid w:val="001604C9"/>
    <w:rsid w:val="00160A3F"/>
    <w:rsid w:val="0016477A"/>
    <w:rsid w:val="00164CEF"/>
    <w:rsid w:val="00165340"/>
    <w:rsid w:val="00165D48"/>
    <w:rsid w:val="0016622F"/>
    <w:rsid w:val="00167D91"/>
    <w:rsid w:val="001728EE"/>
    <w:rsid w:val="00173A07"/>
    <w:rsid w:val="001745C5"/>
    <w:rsid w:val="0017566A"/>
    <w:rsid w:val="001772E4"/>
    <w:rsid w:val="00181A18"/>
    <w:rsid w:val="00182DAA"/>
    <w:rsid w:val="00183676"/>
    <w:rsid w:val="00185911"/>
    <w:rsid w:val="0019158C"/>
    <w:rsid w:val="00193EB5"/>
    <w:rsid w:val="0019784D"/>
    <w:rsid w:val="00197AEA"/>
    <w:rsid w:val="001A18E0"/>
    <w:rsid w:val="001A25C4"/>
    <w:rsid w:val="001A514C"/>
    <w:rsid w:val="001A6061"/>
    <w:rsid w:val="001B0A1F"/>
    <w:rsid w:val="001B0CF7"/>
    <w:rsid w:val="001B4064"/>
    <w:rsid w:val="001C4506"/>
    <w:rsid w:val="001C4E7E"/>
    <w:rsid w:val="001C7F8F"/>
    <w:rsid w:val="001D03B5"/>
    <w:rsid w:val="001D333C"/>
    <w:rsid w:val="001D3AB1"/>
    <w:rsid w:val="001D50EC"/>
    <w:rsid w:val="001E0B53"/>
    <w:rsid w:val="001E4791"/>
    <w:rsid w:val="001E4D38"/>
    <w:rsid w:val="001E6C2E"/>
    <w:rsid w:val="001E7B44"/>
    <w:rsid w:val="001F244A"/>
    <w:rsid w:val="00200027"/>
    <w:rsid w:val="00200AEE"/>
    <w:rsid w:val="00201884"/>
    <w:rsid w:val="00203091"/>
    <w:rsid w:val="00211ADF"/>
    <w:rsid w:val="002162DC"/>
    <w:rsid w:val="00222AA9"/>
    <w:rsid w:val="0022413E"/>
    <w:rsid w:val="002273E1"/>
    <w:rsid w:val="00230E2F"/>
    <w:rsid w:val="00232FCC"/>
    <w:rsid w:val="002372C8"/>
    <w:rsid w:val="00240BA8"/>
    <w:rsid w:val="00243F92"/>
    <w:rsid w:val="0024439A"/>
    <w:rsid w:val="0024599E"/>
    <w:rsid w:val="002505CE"/>
    <w:rsid w:val="00250816"/>
    <w:rsid w:val="00250C48"/>
    <w:rsid w:val="00253C56"/>
    <w:rsid w:val="002540BF"/>
    <w:rsid w:val="0025519C"/>
    <w:rsid w:val="00260B6D"/>
    <w:rsid w:val="00262E8B"/>
    <w:rsid w:val="002648C3"/>
    <w:rsid w:val="00270464"/>
    <w:rsid w:val="00271095"/>
    <w:rsid w:val="002710EA"/>
    <w:rsid w:val="00274276"/>
    <w:rsid w:val="00274AEC"/>
    <w:rsid w:val="00274EF7"/>
    <w:rsid w:val="002754D3"/>
    <w:rsid w:val="002764B2"/>
    <w:rsid w:val="00281B7E"/>
    <w:rsid w:val="002821E6"/>
    <w:rsid w:val="00290AB6"/>
    <w:rsid w:val="002916E8"/>
    <w:rsid w:val="00292A68"/>
    <w:rsid w:val="002931C1"/>
    <w:rsid w:val="00294BC3"/>
    <w:rsid w:val="002A0A05"/>
    <w:rsid w:val="002A323B"/>
    <w:rsid w:val="002A40F1"/>
    <w:rsid w:val="002A43C7"/>
    <w:rsid w:val="002A4D90"/>
    <w:rsid w:val="002A4E18"/>
    <w:rsid w:val="002A547A"/>
    <w:rsid w:val="002B016C"/>
    <w:rsid w:val="002B01AA"/>
    <w:rsid w:val="002B14DC"/>
    <w:rsid w:val="002B18A0"/>
    <w:rsid w:val="002B3C5A"/>
    <w:rsid w:val="002B3E97"/>
    <w:rsid w:val="002C16B0"/>
    <w:rsid w:val="002C6EF7"/>
    <w:rsid w:val="002C72C2"/>
    <w:rsid w:val="002C7CA0"/>
    <w:rsid w:val="002D189A"/>
    <w:rsid w:val="002D1979"/>
    <w:rsid w:val="002D2EB2"/>
    <w:rsid w:val="002D3B72"/>
    <w:rsid w:val="002D54EB"/>
    <w:rsid w:val="002D623C"/>
    <w:rsid w:val="002E1E2E"/>
    <w:rsid w:val="002E287D"/>
    <w:rsid w:val="002E2FB2"/>
    <w:rsid w:val="002E7477"/>
    <w:rsid w:val="002E78A9"/>
    <w:rsid w:val="002F10A6"/>
    <w:rsid w:val="002F14F4"/>
    <w:rsid w:val="002F1903"/>
    <w:rsid w:val="002F4EC0"/>
    <w:rsid w:val="00300303"/>
    <w:rsid w:val="003011AC"/>
    <w:rsid w:val="00301D6E"/>
    <w:rsid w:val="003023AE"/>
    <w:rsid w:val="00303188"/>
    <w:rsid w:val="0030430B"/>
    <w:rsid w:val="003046EA"/>
    <w:rsid w:val="00305D1C"/>
    <w:rsid w:val="00306451"/>
    <w:rsid w:val="0030663A"/>
    <w:rsid w:val="00307662"/>
    <w:rsid w:val="00307CFE"/>
    <w:rsid w:val="00307EC3"/>
    <w:rsid w:val="003105EC"/>
    <w:rsid w:val="003107E7"/>
    <w:rsid w:val="003207FA"/>
    <w:rsid w:val="00323B7B"/>
    <w:rsid w:val="00333C3C"/>
    <w:rsid w:val="0033665A"/>
    <w:rsid w:val="00337483"/>
    <w:rsid w:val="003411FF"/>
    <w:rsid w:val="00346B2B"/>
    <w:rsid w:val="00346CA1"/>
    <w:rsid w:val="00350A61"/>
    <w:rsid w:val="00352EC0"/>
    <w:rsid w:val="00361864"/>
    <w:rsid w:val="003627AD"/>
    <w:rsid w:val="00367F29"/>
    <w:rsid w:val="00370277"/>
    <w:rsid w:val="0037248A"/>
    <w:rsid w:val="00374D71"/>
    <w:rsid w:val="00375F21"/>
    <w:rsid w:val="00376B7A"/>
    <w:rsid w:val="00386350"/>
    <w:rsid w:val="00386BCF"/>
    <w:rsid w:val="00391D44"/>
    <w:rsid w:val="00394E37"/>
    <w:rsid w:val="00395559"/>
    <w:rsid w:val="00397371"/>
    <w:rsid w:val="00397A37"/>
    <w:rsid w:val="003A29C9"/>
    <w:rsid w:val="003A3F32"/>
    <w:rsid w:val="003A53D1"/>
    <w:rsid w:val="003A7189"/>
    <w:rsid w:val="003A73C8"/>
    <w:rsid w:val="003B0EF0"/>
    <w:rsid w:val="003B15CC"/>
    <w:rsid w:val="003B1A55"/>
    <w:rsid w:val="003B26EB"/>
    <w:rsid w:val="003B3846"/>
    <w:rsid w:val="003B41CF"/>
    <w:rsid w:val="003B57A8"/>
    <w:rsid w:val="003B67AD"/>
    <w:rsid w:val="003B7156"/>
    <w:rsid w:val="003B7804"/>
    <w:rsid w:val="003C2E2D"/>
    <w:rsid w:val="003C38CE"/>
    <w:rsid w:val="003C5938"/>
    <w:rsid w:val="003D222A"/>
    <w:rsid w:val="003D29E1"/>
    <w:rsid w:val="003D3D7D"/>
    <w:rsid w:val="003D5A46"/>
    <w:rsid w:val="003D7C1A"/>
    <w:rsid w:val="003E1B0C"/>
    <w:rsid w:val="003E1B34"/>
    <w:rsid w:val="003E1F53"/>
    <w:rsid w:val="003E6326"/>
    <w:rsid w:val="003E757F"/>
    <w:rsid w:val="003F2DDF"/>
    <w:rsid w:val="003F44B7"/>
    <w:rsid w:val="003F73F7"/>
    <w:rsid w:val="003F7E90"/>
    <w:rsid w:val="00403277"/>
    <w:rsid w:val="00403A98"/>
    <w:rsid w:val="00404659"/>
    <w:rsid w:val="00404A8D"/>
    <w:rsid w:val="0040602B"/>
    <w:rsid w:val="0040619F"/>
    <w:rsid w:val="004062B9"/>
    <w:rsid w:val="00411A41"/>
    <w:rsid w:val="00413468"/>
    <w:rsid w:val="004176D2"/>
    <w:rsid w:val="00420C22"/>
    <w:rsid w:val="00422152"/>
    <w:rsid w:val="00426CEF"/>
    <w:rsid w:val="004272A0"/>
    <w:rsid w:val="0042735C"/>
    <w:rsid w:val="004301BE"/>
    <w:rsid w:val="00432EC4"/>
    <w:rsid w:val="0044168A"/>
    <w:rsid w:val="004419B1"/>
    <w:rsid w:val="00441AE2"/>
    <w:rsid w:val="00443762"/>
    <w:rsid w:val="00446A51"/>
    <w:rsid w:val="00447666"/>
    <w:rsid w:val="00451FE0"/>
    <w:rsid w:val="004548F1"/>
    <w:rsid w:val="00454E61"/>
    <w:rsid w:val="00457090"/>
    <w:rsid w:val="0046441A"/>
    <w:rsid w:val="00464A2B"/>
    <w:rsid w:val="00465F93"/>
    <w:rsid w:val="00466283"/>
    <w:rsid w:val="00466F81"/>
    <w:rsid w:val="0046755F"/>
    <w:rsid w:val="00467DCA"/>
    <w:rsid w:val="004722A9"/>
    <w:rsid w:val="00472FA4"/>
    <w:rsid w:val="004843F2"/>
    <w:rsid w:val="004900FF"/>
    <w:rsid w:val="00491940"/>
    <w:rsid w:val="004932F5"/>
    <w:rsid w:val="00493CF5"/>
    <w:rsid w:val="0049562F"/>
    <w:rsid w:val="00495F9F"/>
    <w:rsid w:val="004960EC"/>
    <w:rsid w:val="004A49E9"/>
    <w:rsid w:val="004A5829"/>
    <w:rsid w:val="004A5C5F"/>
    <w:rsid w:val="004A6018"/>
    <w:rsid w:val="004B0C4F"/>
    <w:rsid w:val="004B3F6C"/>
    <w:rsid w:val="004B439F"/>
    <w:rsid w:val="004B563B"/>
    <w:rsid w:val="004B699A"/>
    <w:rsid w:val="004B7965"/>
    <w:rsid w:val="004C0E3B"/>
    <w:rsid w:val="004C1D79"/>
    <w:rsid w:val="004C6895"/>
    <w:rsid w:val="004D47B0"/>
    <w:rsid w:val="004D4E1D"/>
    <w:rsid w:val="004D4E6E"/>
    <w:rsid w:val="004D5084"/>
    <w:rsid w:val="004D6D5C"/>
    <w:rsid w:val="004D7EB0"/>
    <w:rsid w:val="004E09C9"/>
    <w:rsid w:val="004E0FB8"/>
    <w:rsid w:val="004E209D"/>
    <w:rsid w:val="004E5D74"/>
    <w:rsid w:val="004E61B6"/>
    <w:rsid w:val="004F1A11"/>
    <w:rsid w:val="004F373C"/>
    <w:rsid w:val="004F494F"/>
    <w:rsid w:val="004F4DAC"/>
    <w:rsid w:val="004F76E0"/>
    <w:rsid w:val="004F78F7"/>
    <w:rsid w:val="00502EA6"/>
    <w:rsid w:val="00505432"/>
    <w:rsid w:val="00505AC7"/>
    <w:rsid w:val="00505B85"/>
    <w:rsid w:val="00510259"/>
    <w:rsid w:val="00510B6C"/>
    <w:rsid w:val="00515BC5"/>
    <w:rsid w:val="00517ACD"/>
    <w:rsid w:val="00517BB5"/>
    <w:rsid w:val="00520B1E"/>
    <w:rsid w:val="00523CC8"/>
    <w:rsid w:val="00524CF5"/>
    <w:rsid w:val="00524EFE"/>
    <w:rsid w:val="00525CF2"/>
    <w:rsid w:val="00533B10"/>
    <w:rsid w:val="00533E49"/>
    <w:rsid w:val="0053456D"/>
    <w:rsid w:val="00534C98"/>
    <w:rsid w:val="00535DFE"/>
    <w:rsid w:val="0054138B"/>
    <w:rsid w:val="005413D6"/>
    <w:rsid w:val="00541CFC"/>
    <w:rsid w:val="00543EDF"/>
    <w:rsid w:val="0054496F"/>
    <w:rsid w:val="00546448"/>
    <w:rsid w:val="00546D04"/>
    <w:rsid w:val="00547D99"/>
    <w:rsid w:val="00553A52"/>
    <w:rsid w:val="005561D2"/>
    <w:rsid w:val="0055696E"/>
    <w:rsid w:val="00556E20"/>
    <w:rsid w:val="00557784"/>
    <w:rsid w:val="00560555"/>
    <w:rsid w:val="00560916"/>
    <w:rsid w:val="00561CD2"/>
    <w:rsid w:val="005623B7"/>
    <w:rsid w:val="00564282"/>
    <w:rsid w:val="00565F71"/>
    <w:rsid w:val="00570C63"/>
    <w:rsid w:val="005751F1"/>
    <w:rsid w:val="00576B41"/>
    <w:rsid w:val="005832A3"/>
    <w:rsid w:val="0058354E"/>
    <w:rsid w:val="00583F91"/>
    <w:rsid w:val="00591A60"/>
    <w:rsid w:val="005936BA"/>
    <w:rsid w:val="00597394"/>
    <w:rsid w:val="00597F4D"/>
    <w:rsid w:val="005A34D3"/>
    <w:rsid w:val="005A3A4E"/>
    <w:rsid w:val="005A3E28"/>
    <w:rsid w:val="005A4763"/>
    <w:rsid w:val="005A722C"/>
    <w:rsid w:val="005B5DB3"/>
    <w:rsid w:val="005C0585"/>
    <w:rsid w:val="005C2D80"/>
    <w:rsid w:val="005C3621"/>
    <w:rsid w:val="005C7035"/>
    <w:rsid w:val="005D0E8F"/>
    <w:rsid w:val="005E0BC5"/>
    <w:rsid w:val="005E124D"/>
    <w:rsid w:val="005F1B7F"/>
    <w:rsid w:val="005F30B5"/>
    <w:rsid w:val="005F50DB"/>
    <w:rsid w:val="005F540E"/>
    <w:rsid w:val="005F5883"/>
    <w:rsid w:val="00606A40"/>
    <w:rsid w:val="00607C63"/>
    <w:rsid w:val="00610084"/>
    <w:rsid w:val="006105CF"/>
    <w:rsid w:val="0061144E"/>
    <w:rsid w:val="006133D9"/>
    <w:rsid w:val="006146B2"/>
    <w:rsid w:val="00614820"/>
    <w:rsid w:val="006148A3"/>
    <w:rsid w:val="006164DD"/>
    <w:rsid w:val="00621BC8"/>
    <w:rsid w:val="00622EAF"/>
    <w:rsid w:val="00624C60"/>
    <w:rsid w:val="00625C4F"/>
    <w:rsid w:val="00626F8A"/>
    <w:rsid w:val="00631877"/>
    <w:rsid w:val="006334F5"/>
    <w:rsid w:val="00633E82"/>
    <w:rsid w:val="006369BA"/>
    <w:rsid w:val="00637E79"/>
    <w:rsid w:val="006405B6"/>
    <w:rsid w:val="00646722"/>
    <w:rsid w:val="006476DB"/>
    <w:rsid w:val="00654637"/>
    <w:rsid w:val="00656D36"/>
    <w:rsid w:val="00656E81"/>
    <w:rsid w:val="00657BF3"/>
    <w:rsid w:val="00661CDE"/>
    <w:rsid w:val="00664805"/>
    <w:rsid w:val="006726A7"/>
    <w:rsid w:val="00672F6A"/>
    <w:rsid w:val="0067424E"/>
    <w:rsid w:val="00676546"/>
    <w:rsid w:val="0067678E"/>
    <w:rsid w:val="0068645C"/>
    <w:rsid w:val="0068650B"/>
    <w:rsid w:val="0068748A"/>
    <w:rsid w:val="006925F2"/>
    <w:rsid w:val="00694A8C"/>
    <w:rsid w:val="006A1EE2"/>
    <w:rsid w:val="006A1EEE"/>
    <w:rsid w:val="006A2825"/>
    <w:rsid w:val="006A32C9"/>
    <w:rsid w:val="006A46D4"/>
    <w:rsid w:val="006A6768"/>
    <w:rsid w:val="006B0428"/>
    <w:rsid w:val="006B2DC8"/>
    <w:rsid w:val="006B3451"/>
    <w:rsid w:val="006B3853"/>
    <w:rsid w:val="006B3ABB"/>
    <w:rsid w:val="006B61AE"/>
    <w:rsid w:val="006C07AB"/>
    <w:rsid w:val="006C223B"/>
    <w:rsid w:val="006C3115"/>
    <w:rsid w:val="006C347C"/>
    <w:rsid w:val="006C61D3"/>
    <w:rsid w:val="006C7CE3"/>
    <w:rsid w:val="006D553B"/>
    <w:rsid w:val="006D5550"/>
    <w:rsid w:val="006E0693"/>
    <w:rsid w:val="006E0ABB"/>
    <w:rsid w:val="006E2840"/>
    <w:rsid w:val="006E4E56"/>
    <w:rsid w:val="006F0FA1"/>
    <w:rsid w:val="006F43FC"/>
    <w:rsid w:val="006F4B42"/>
    <w:rsid w:val="006F7347"/>
    <w:rsid w:val="006F79B1"/>
    <w:rsid w:val="00700DA1"/>
    <w:rsid w:val="0070476A"/>
    <w:rsid w:val="007076D7"/>
    <w:rsid w:val="00711C4D"/>
    <w:rsid w:val="007205C5"/>
    <w:rsid w:val="00720E27"/>
    <w:rsid w:val="00721BE8"/>
    <w:rsid w:val="007306AE"/>
    <w:rsid w:val="0073202A"/>
    <w:rsid w:val="00732BE5"/>
    <w:rsid w:val="00736739"/>
    <w:rsid w:val="00736982"/>
    <w:rsid w:val="00737BF4"/>
    <w:rsid w:val="00740D37"/>
    <w:rsid w:val="00741BF9"/>
    <w:rsid w:val="00742DA9"/>
    <w:rsid w:val="0074501D"/>
    <w:rsid w:val="00745993"/>
    <w:rsid w:val="007468F8"/>
    <w:rsid w:val="00746CCD"/>
    <w:rsid w:val="00750A52"/>
    <w:rsid w:val="007547D6"/>
    <w:rsid w:val="00755927"/>
    <w:rsid w:val="0075662E"/>
    <w:rsid w:val="00760196"/>
    <w:rsid w:val="0076213F"/>
    <w:rsid w:val="00762450"/>
    <w:rsid w:val="00764640"/>
    <w:rsid w:val="00765469"/>
    <w:rsid w:val="00765589"/>
    <w:rsid w:val="007656F3"/>
    <w:rsid w:val="007657F7"/>
    <w:rsid w:val="00765895"/>
    <w:rsid w:val="00767F5A"/>
    <w:rsid w:val="007722E1"/>
    <w:rsid w:val="00772DA0"/>
    <w:rsid w:val="00774252"/>
    <w:rsid w:val="00774F9D"/>
    <w:rsid w:val="00775A0B"/>
    <w:rsid w:val="00777D63"/>
    <w:rsid w:val="00777F58"/>
    <w:rsid w:val="00781C3D"/>
    <w:rsid w:val="00782B35"/>
    <w:rsid w:val="00783136"/>
    <w:rsid w:val="0078461F"/>
    <w:rsid w:val="00784775"/>
    <w:rsid w:val="00790E29"/>
    <w:rsid w:val="00796A5C"/>
    <w:rsid w:val="00796CF7"/>
    <w:rsid w:val="007977EC"/>
    <w:rsid w:val="007A152C"/>
    <w:rsid w:val="007A4405"/>
    <w:rsid w:val="007A457E"/>
    <w:rsid w:val="007A75A0"/>
    <w:rsid w:val="007B0379"/>
    <w:rsid w:val="007B2C88"/>
    <w:rsid w:val="007B3925"/>
    <w:rsid w:val="007B51EB"/>
    <w:rsid w:val="007B5E72"/>
    <w:rsid w:val="007C2B07"/>
    <w:rsid w:val="007C30F6"/>
    <w:rsid w:val="007C4386"/>
    <w:rsid w:val="007C4983"/>
    <w:rsid w:val="007C57DB"/>
    <w:rsid w:val="007C6E1D"/>
    <w:rsid w:val="007D0425"/>
    <w:rsid w:val="007E0A93"/>
    <w:rsid w:val="007E30F5"/>
    <w:rsid w:val="007E3560"/>
    <w:rsid w:val="007E4993"/>
    <w:rsid w:val="007E6B81"/>
    <w:rsid w:val="007E7725"/>
    <w:rsid w:val="007F0532"/>
    <w:rsid w:val="007F1779"/>
    <w:rsid w:val="007F3B1F"/>
    <w:rsid w:val="007F4C0A"/>
    <w:rsid w:val="007F67BD"/>
    <w:rsid w:val="007F7333"/>
    <w:rsid w:val="008000C4"/>
    <w:rsid w:val="00800FC5"/>
    <w:rsid w:val="0080134C"/>
    <w:rsid w:val="008034AA"/>
    <w:rsid w:val="008057D3"/>
    <w:rsid w:val="00811104"/>
    <w:rsid w:val="008127CE"/>
    <w:rsid w:val="00813D7E"/>
    <w:rsid w:val="00815643"/>
    <w:rsid w:val="00821917"/>
    <w:rsid w:val="00825F52"/>
    <w:rsid w:val="008305D4"/>
    <w:rsid w:val="00830D96"/>
    <w:rsid w:val="00832894"/>
    <w:rsid w:val="008355C4"/>
    <w:rsid w:val="008356F8"/>
    <w:rsid w:val="0083589C"/>
    <w:rsid w:val="00835BD6"/>
    <w:rsid w:val="008418D5"/>
    <w:rsid w:val="008448BA"/>
    <w:rsid w:val="00847868"/>
    <w:rsid w:val="00850E6E"/>
    <w:rsid w:val="00852E3F"/>
    <w:rsid w:val="008607AB"/>
    <w:rsid w:val="008639DC"/>
    <w:rsid w:val="00864A99"/>
    <w:rsid w:val="0086725A"/>
    <w:rsid w:val="008729E1"/>
    <w:rsid w:val="00872B2E"/>
    <w:rsid w:val="00874B37"/>
    <w:rsid w:val="008775BE"/>
    <w:rsid w:val="00880BC1"/>
    <w:rsid w:val="00880E16"/>
    <w:rsid w:val="00882549"/>
    <w:rsid w:val="0088317E"/>
    <w:rsid w:val="00886DB8"/>
    <w:rsid w:val="00886DC2"/>
    <w:rsid w:val="00887592"/>
    <w:rsid w:val="008902C8"/>
    <w:rsid w:val="00892943"/>
    <w:rsid w:val="00893363"/>
    <w:rsid w:val="008962F1"/>
    <w:rsid w:val="00897E15"/>
    <w:rsid w:val="00897E26"/>
    <w:rsid w:val="008A34EF"/>
    <w:rsid w:val="008A5CDF"/>
    <w:rsid w:val="008A7E83"/>
    <w:rsid w:val="008B2308"/>
    <w:rsid w:val="008B4076"/>
    <w:rsid w:val="008B456A"/>
    <w:rsid w:val="008B4A9E"/>
    <w:rsid w:val="008B5422"/>
    <w:rsid w:val="008B5F76"/>
    <w:rsid w:val="008B65AA"/>
    <w:rsid w:val="008C0C74"/>
    <w:rsid w:val="008C1A21"/>
    <w:rsid w:val="008C3850"/>
    <w:rsid w:val="008C4B6F"/>
    <w:rsid w:val="008C5AC1"/>
    <w:rsid w:val="008C6BE1"/>
    <w:rsid w:val="008C6EFB"/>
    <w:rsid w:val="008C7173"/>
    <w:rsid w:val="008D2BE5"/>
    <w:rsid w:val="008D431C"/>
    <w:rsid w:val="008D4B23"/>
    <w:rsid w:val="008D5D6B"/>
    <w:rsid w:val="008E0F5E"/>
    <w:rsid w:val="008E4061"/>
    <w:rsid w:val="008E4127"/>
    <w:rsid w:val="008E413F"/>
    <w:rsid w:val="008E7FC5"/>
    <w:rsid w:val="008F1E97"/>
    <w:rsid w:val="008F2543"/>
    <w:rsid w:val="00901175"/>
    <w:rsid w:val="00903D32"/>
    <w:rsid w:val="009077C8"/>
    <w:rsid w:val="00910D21"/>
    <w:rsid w:val="00911A9E"/>
    <w:rsid w:val="0091215F"/>
    <w:rsid w:val="00913FA0"/>
    <w:rsid w:val="0091443A"/>
    <w:rsid w:val="0091463C"/>
    <w:rsid w:val="009172E8"/>
    <w:rsid w:val="00917915"/>
    <w:rsid w:val="00921264"/>
    <w:rsid w:val="00924BD5"/>
    <w:rsid w:val="00924C66"/>
    <w:rsid w:val="0092780C"/>
    <w:rsid w:val="009309EB"/>
    <w:rsid w:val="00931536"/>
    <w:rsid w:val="00932048"/>
    <w:rsid w:val="00933C43"/>
    <w:rsid w:val="009356A2"/>
    <w:rsid w:val="009375EF"/>
    <w:rsid w:val="00937F13"/>
    <w:rsid w:val="00942B7C"/>
    <w:rsid w:val="00942C62"/>
    <w:rsid w:val="009442B3"/>
    <w:rsid w:val="00944B41"/>
    <w:rsid w:val="00944EFE"/>
    <w:rsid w:val="00945CED"/>
    <w:rsid w:val="009523B5"/>
    <w:rsid w:val="009531EC"/>
    <w:rsid w:val="00953D2C"/>
    <w:rsid w:val="0095591E"/>
    <w:rsid w:val="009629C9"/>
    <w:rsid w:val="00964CA7"/>
    <w:rsid w:val="009651E8"/>
    <w:rsid w:val="0096581F"/>
    <w:rsid w:val="009667BD"/>
    <w:rsid w:val="00967A2D"/>
    <w:rsid w:val="0097035E"/>
    <w:rsid w:val="00972FAA"/>
    <w:rsid w:val="00974737"/>
    <w:rsid w:val="00976978"/>
    <w:rsid w:val="00977490"/>
    <w:rsid w:val="0098244A"/>
    <w:rsid w:val="00984A20"/>
    <w:rsid w:val="00985E24"/>
    <w:rsid w:val="00991D6A"/>
    <w:rsid w:val="009921AC"/>
    <w:rsid w:val="00992D3C"/>
    <w:rsid w:val="00994FC4"/>
    <w:rsid w:val="009A1F81"/>
    <w:rsid w:val="009A380A"/>
    <w:rsid w:val="009A418E"/>
    <w:rsid w:val="009B6CED"/>
    <w:rsid w:val="009B77E5"/>
    <w:rsid w:val="009C06F3"/>
    <w:rsid w:val="009C084B"/>
    <w:rsid w:val="009C311C"/>
    <w:rsid w:val="009D2EBC"/>
    <w:rsid w:val="009D2F98"/>
    <w:rsid w:val="009D432D"/>
    <w:rsid w:val="009E025C"/>
    <w:rsid w:val="009E20EF"/>
    <w:rsid w:val="009E42D6"/>
    <w:rsid w:val="009E5818"/>
    <w:rsid w:val="009E59F9"/>
    <w:rsid w:val="009E6418"/>
    <w:rsid w:val="009F288D"/>
    <w:rsid w:val="009F325D"/>
    <w:rsid w:val="009F4630"/>
    <w:rsid w:val="009F46A0"/>
    <w:rsid w:val="009F4A4F"/>
    <w:rsid w:val="009F641A"/>
    <w:rsid w:val="009F7B3D"/>
    <w:rsid w:val="00A0335E"/>
    <w:rsid w:val="00A03F29"/>
    <w:rsid w:val="00A0517C"/>
    <w:rsid w:val="00A12099"/>
    <w:rsid w:val="00A127B0"/>
    <w:rsid w:val="00A16C43"/>
    <w:rsid w:val="00A1744A"/>
    <w:rsid w:val="00A17BBF"/>
    <w:rsid w:val="00A206EF"/>
    <w:rsid w:val="00A20765"/>
    <w:rsid w:val="00A23162"/>
    <w:rsid w:val="00A242F7"/>
    <w:rsid w:val="00A353F9"/>
    <w:rsid w:val="00A40974"/>
    <w:rsid w:val="00A432AC"/>
    <w:rsid w:val="00A44FCD"/>
    <w:rsid w:val="00A45357"/>
    <w:rsid w:val="00A530FD"/>
    <w:rsid w:val="00A53375"/>
    <w:rsid w:val="00A576A9"/>
    <w:rsid w:val="00A61D49"/>
    <w:rsid w:val="00A62421"/>
    <w:rsid w:val="00A71949"/>
    <w:rsid w:val="00A73ABE"/>
    <w:rsid w:val="00A82993"/>
    <w:rsid w:val="00A83030"/>
    <w:rsid w:val="00A90214"/>
    <w:rsid w:val="00A914EA"/>
    <w:rsid w:val="00A91DE1"/>
    <w:rsid w:val="00A932B3"/>
    <w:rsid w:val="00A95FCE"/>
    <w:rsid w:val="00AA05E8"/>
    <w:rsid w:val="00AA1291"/>
    <w:rsid w:val="00AA162E"/>
    <w:rsid w:val="00AA34EF"/>
    <w:rsid w:val="00AA7635"/>
    <w:rsid w:val="00AB1BD3"/>
    <w:rsid w:val="00AB3C10"/>
    <w:rsid w:val="00AB46FF"/>
    <w:rsid w:val="00AB719D"/>
    <w:rsid w:val="00AB7AA3"/>
    <w:rsid w:val="00AC31FD"/>
    <w:rsid w:val="00AC3539"/>
    <w:rsid w:val="00AC3E15"/>
    <w:rsid w:val="00AD09ED"/>
    <w:rsid w:val="00AD285B"/>
    <w:rsid w:val="00AD6898"/>
    <w:rsid w:val="00AE221B"/>
    <w:rsid w:val="00AE2543"/>
    <w:rsid w:val="00AE4B0B"/>
    <w:rsid w:val="00AE7474"/>
    <w:rsid w:val="00AF069B"/>
    <w:rsid w:val="00AF07AB"/>
    <w:rsid w:val="00AF12EC"/>
    <w:rsid w:val="00AF2A97"/>
    <w:rsid w:val="00AF3892"/>
    <w:rsid w:val="00AF62A6"/>
    <w:rsid w:val="00AF7E11"/>
    <w:rsid w:val="00B01D15"/>
    <w:rsid w:val="00B028A9"/>
    <w:rsid w:val="00B02B98"/>
    <w:rsid w:val="00B0458A"/>
    <w:rsid w:val="00B0515B"/>
    <w:rsid w:val="00B05B3D"/>
    <w:rsid w:val="00B06434"/>
    <w:rsid w:val="00B06AB7"/>
    <w:rsid w:val="00B07770"/>
    <w:rsid w:val="00B121C0"/>
    <w:rsid w:val="00B12889"/>
    <w:rsid w:val="00B1308C"/>
    <w:rsid w:val="00B1343C"/>
    <w:rsid w:val="00B13AC2"/>
    <w:rsid w:val="00B14021"/>
    <w:rsid w:val="00B15FA4"/>
    <w:rsid w:val="00B22026"/>
    <w:rsid w:val="00B2518F"/>
    <w:rsid w:val="00B26A0B"/>
    <w:rsid w:val="00B26AED"/>
    <w:rsid w:val="00B26B09"/>
    <w:rsid w:val="00B26B5E"/>
    <w:rsid w:val="00B31A8A"/>
    <w:rsid w:val="00B37562"/>
    <w:rsid w:val="00B42847"/>
    <w:rsid w:val="00B4426F"/>
    <w:rsid w:val="00B47E7D"/>
    <w:rsid w:val="00B53C77"/>
    <w:rsid w:val="00B56C50"/>
    <w:rsid w:val="00B57B89"/>
    <w:rsid w:val="00B57CA0"/>
    <w:rsid w:val="00B608FA"/>
    <w:rsid w:val="00B60BBB"/>
    <w:rsid w:val="00B62729"/>
    <w:rsid w:val="00B62DF9"/>
    <w:rsid w:val="00B632F5"/>
    <w:rsid w:val="00B63783"/>
    <w:rsid w:val="00B67D4C"/>
    <w:rsid w:val="00B70F30"/>
    <w:rsid w:val="00B72B13"/>
    <w:rsid w:val="00B737A7"/>
    <w:rsid w:val="00B739C6"/>
    <w:rsid w:val="00B75BC4"/>
    <w:rsid w:val="00B804B7"/>
    <w:rsid w:val="00B85014"/>
    <w:rsid w:val="00B85458"/>
    <w:rsid w:val="00B87420"/>
    <w:rsid w:val="00B87D9F"/>
    <w:rsid w:val="00B90820"/>
    <w:rsid w:val="00B920C8"/>
    <w:rsid w:val="00B934CE"/>
    <w:rsid w:val="00BA2108"/>
    <w:rsid w:val="00BA21AE"/>
    <w:rsid w:val="00BA2DE0"/>
    <w:rsid w:val="00BA48F6"/>
    <w:rsid w:val="00BA4B98"/>
    <w:rsid w:val="00BA53EC"/>
    <w:rsid w:val="00BA71C9"/>
    <w:rsid w:val="00BA723A"/>
    <w:rsid w:val="00BB0CD9"/>
    <w:rsid w:val="00BB1FD2"/>
    <w:rsid w:val="00BB4883"/>
    <w:rsid w:val="00BB5612"/>
    <w:rsid w:val="00BB618B"/>
    <w:rsid w:val="00BB6289"/>
    <w:rsid w:val="00BB6D61"/>
    <w:rsid w:val="00BB7AB1"/>
    <w:rsid w:val="00BC1A20"/>
    <w:rsid w:val="00BC1CB4"/>
    <w:rsid w:val="00BC371E"/>
    <w:rsid w:val="00BC4101"/>
    <w:rsid w:val="00BC5642"/>
    <w:rsid w:val="00BC662C"/>
    <w:rsid w:val="00BD2C68"/>
    <w:rsid w:val="00BD4144"/>
    <w:rsid w:val="00BD6289"/>
    <w:rsid w:val="00BD652C"/>
    <w:rsid w:val="00BD722A"/>
    <w:rsid w:val="00BD7EA0"/>
    <w:rsid w:val="00BE0D70"/>
    <w:rsid w:val="00BE12E2"/>
    <w:rsid w:val="00BE3158"/>
    <w:rsid w:val="00BE429A"/>
    <w:rsid w:val="00BE66CC"/>
    <w:rsid w:val="00BE686C"/>
    <w:rsid w:val="00BE7A67"/>
    <w:rsid w:val="00BE7CFB"/>
    <w:rsid w:val="00BF1273"/>
    <w:rsid w:val="00BF1E17"/>
    <w:rsid w:val="00BF2598"/>
    <w:rsid w:val="00BF33A0"/>
    <w:rsid w:val="00BF469D"/>
    <w:rsid w:val="00BF4830"/>
    <w:rsid w:val="00C02912"/>
    <w:rsid w:val="00C03DBB"/>
    <w:rsid w:val="00C05B52"/>
    <w:rsid w:val="00C07282"/>
    <w:rsid w:val="00C10190"/>
    <w:rsid w:val="00C10221"/>
    <w:rsid w:val="00C13E1C"/>
    <w:rsid w:val="00C2111A"/>
    <w:rsid w:val="00C22806"/>
    <w:rsid w:val="00C23D36"/>
    <w:rsid w:val="00C23D7B"/>
    <w:rsid w:val="00C240B8"/>
    <w:rsid w:val="00C2465D"/>
    <w:rsid w:val="00C247EC"/>
    <w:rsid w:val="00C32FA5"/>
    <w:rsid w:val="00C34256"/>
    <w:rsid w:val="00C3542F"/>
    <w:rsid w:val="00C3602C"/>
    <w:rsid w:val="00C36F87"/>
    <w:rsid w:val="00C37550"/>
    <w:rsid w:val="00C42C98"/>
    <w:rsid w:val="00C444A5"/>
    <w:rsid w:val="00C44924"/>
    <w:rsid w:val="00C44ED5"/>
    <w:rsid w:val="00C47D52"/>
    <w:rsid w:val="00C5142C"/>
    <w:rsid w:val="00C51C17"/>
    <w:rsid w:val="00C52945"/>
    <w:rsid w:val="00C54FB1"/>
    <w:rsid w:val="00C55117"/>
    <w:rsid w:val="00C60186"/>
    <w:rsid w:val="00C60855"/>
    <w:rsid w:val="00C658E2"/>
    <w:rsid w:val="00C67EE8"/>
    <w:rsid w:val="00C72025"/>
    <w:rsid w:val="00C72537"/>
    <w:rsid w:val="00C75EFF"/>
    <w:rsid w:val="00C75F2D"/>
    <w:rsid w:val="00C76EB2"/>
    <w:rsid w:val="00C86C65"/>
    <w:rsid w:val="00C9093C"/>
    <w:rsid w:val="00C909BC"/>
    <w:rsid w:val="00C90ED1"/>
    <w:rsid w:val="00C91DC2"/>
    <w:rsid w:val="00C93EBD"/>
    <w:rsid w:val="00C953ED"/>
    <w:rsid w:val="00C977A6"/>
    <w:rsid w:val="00CA2502"/>
    <w:rsid w:val="00CA2E82"/>
    <w:rsid w:val="00CA3B16"/>
    <w:rsid w:val="00CA3B56"/>
    <w:rsid w:val="00CA6351"/>
    <w:rsid w:val="00CA63B1"/>
    <w:rsid w:val="00CC0BF8"/>
    <w:rsid w:val="00CC0ED9"/>
    <w:rsid w:val="00CC23C6"/>
    <w:rsid w:val="00CC2D1F"/>
    <w:rsid w:val="00CC2E87"/>
    <w:rsid w:val="00CD48FB"/>
    <w:rsid w:val="00CD64BF"/>
    <w:rsid w:val="00CD6DF7"/>
    <w:rsid w:val="00CE2420"/>
    <w:rsid w:val="00CE3514"/>
    <w:rsid w:val="00CE3C2B"/>
    <w:rsid w:val="00CE4B84"/>
    <w:rsid w:val="00CE53A2"/>
    <w:rsid w:val="00CE5B2C"/>
    <w:rsid w:val="00CF089B"/>
    <w:rsid w:val="00CF1322"/>
    <w:rsid w:val="00CF5D56"/>
    <w:rsid w:val="00D0094C"/>
    <w:rsid w:val="00D02895"/>
    <w:rsid w:val="00D04259"/>
    <w:rsid w:val="00D05B65"/>
    <w:rsid w:val="00D0623F"/>
    <w:rsid w:val="00D11B6C"/>
    <w:rsid w:val="00D126D2"/>
    <w:rsid w:val="00D14476"/>
    <w:rsid w:val="00D2305C"/>
    <w:rsid w:val="00D23C73"/>
    <w:rsid w:val="00D24DC0"/>
    <w:rsid w:val="00D26A30"/>
    <w:rsid w:val="00D27867"/>
    <w:rsid w:val="00D278C7"/>
    <w:rsid w:val="00D3167D"/>
    <w:rsid w:val="00D31A1E"/>
    <w:rsid w:val="00D32D24"/>
    <w:rsid w:val="00D34075"/>
    <w:rsid w:val="00D34915"/>
    <w:rsid w:val="00D34EA6"/>
    <w:rsid w:val="00D43141"/>
    <w:rsid w:val="00D4709B"/>
    <w:rsid w:val="00D506A0"/>
    <w:rsid w:val="00D50B84"/>
    <w:rsid w:val="00D519BA"/>
    <w:rsid w:val="00D576EA"/>
    <w:rsid w:val="00D60525"/>
    <w:rsid w:val="00D63E23"/>
    <w:rsid w:val="00D64813"/>
    <w:rsid w:val="00D65C77"/>
    <w:rsid w:val="00D67070"/>
    <w:rsid w:val="00D70EC6"/>
    <w:rsid w:val="00D71318"/>
    <w:rsid w:val="00D72725"/>
    <w:rsid w:val="00D75C0E"/>
    <w:rsid w:val="00D75C14"/>
    <w:rsid w:val="00D76521"/>
    <w:rsid w:val="00D7792B"/>
    <w:rsid w:val="00D81771"/>
    <w:rsid w:val="00D83954"/>
    <w:rsid w:val="00D855FB"/>
    <w:rsid w:val="00D91B1F"/>
    <w:rsid w:val="00D94798"/>
    <w:rsid w:val="00D955B5"/>
    <w:rsid w:val="00D95D4B"/>
    <w:rsid w:val="00DA2676"/>
    <w:rsid w:val="00DA2C75"/>
    <w:rsid w:val="00DA317F"/>
    <w:rsid w:val="00DA3923"/>
    <w:rsid w:val="00DA624A"/>
    <w:rsid w:val="00DB0D3E"/>
    <w:rsid w:val="00DB35F3"/>
    <w:rsid w:val="00DC1F2D"/>
    <w:rsid w:val="00DC2A1D"/>
    <w:rsid w:val="00DD00A7"/>
    <w:rsid w:val="00DD5894"/>
    <w:rsid w:val="00DD5E79"/>
    <w:rsid w:val="00DE0031"/>
    <w:rsid w:val="00DE01FE"/>
    <w:rsid w:val="00DE14E8"/>
    <w:rsid w:val="00DE7645"/>
    <w:rsid w:val="00DE77D4"/>
    <w:rsid w:val="00DF1456"/>
    <w:rsid w:val="00DF276B"/>
    <w:rsid w:val="00DF44F2"/>
    <w:rsid w:val="00DF6611"/>
    <w:rsid w:val="00E019BB"/>
    <w:rsid w:val="00E03F73"/>
    <w:rsid w:val="00E05CAB"/>
    <w:rsid w:val="00E10B50"/>
    <w:rsid w:val="00E20FD5"/>
    <w:rsid w:val="00E245B7"/>
    <w:rsid w:val="00E276E2"/>
    <w:rsid w:val="00E27A2B"/>
    <w:rsid w:val="00E309A3"/>
    <w:rsid w:val="00E32FE5"/>
    <w:rsid w:val="00E33FFB"/>
    <w:rsid w:val="00E376A8"/>
    <w:rsid w:val="00E409D0"/>
    <w:rsid w:val="00E411C2"/>
    <w:rsid w:val="00E4177F"/>
    <w:rsid w:val="00E4199F"/>
    <w:rsid w:val="00E41D87"/>
    <w:rsid w:val="00E420B7"/>
    <w:rsid w:val="00E426AA"/>
    <w:rsid w:val="00E52914"/>
    <w:rsid w:val="00E53BA3"/>
    <w:rsid w:val="00E5404A"/>
    <w:rsid w:val="00E54B37"/>
    <w:rsid w:val="00E55731"/>
    <w:rsid w:val="00E55B36"/>
    <w:rsid w:val="00E55D3B"/>
    <w:rsid w:val="00E5650A"/>
    <w:rsid w:val="00E60FFE"/>
    <w:rsid w:val="00E61F1D"/>
    <w:rsid w:val="00E670E5"/>
    <w:rsid w:val="00E7121A"/>
    <w:rsid w:val="00E7341F"/>
    <w:rsid w:val="00E7368A"/>
    <w:rsid w:val="00E7733B"/>
    <w:rsid w:val="00E80D77"/>
    <w:rsid w:val="00E84053"/>
    <w:rsid w:val="00E858EB"/>
    <w:rsid w:val="00E85E44"/>
    <w:rsid w:val="00E87AA0"/>
    <w:rsid w:val="00E9421F"/>
    <w:rsid w:val="00E94A19"/>
    <w:rsid w:val="00E95685"/>
    <w:rsid w:val="00E9644D"/>
    <w:rsid w:val="00EA07FF"/>
    <w:rsid w:val="00EA144A"/>
    <w:rsid w:val="00EA33BB"/>
    <w:rsid w:val="00EA57E5"/>
    <w:rsid w:val="00EA5882"/>
    <w:rsid w:val="00EB1436"/>
    <w:rsid w:val="00EB1C4A"/>
    <w:rsid w:val="00EB518E"/>
    <w:rsid w:val="00EB6711"/>
    <w:rsid w:val="00EC5A58"/>
    <w:rsid w:val="00EC66A2"/>
    <w:rsid w:val="00ED160C"/>
    <w:rsid w:val="00ED203D"/>
    <w:rsid w:val="00ED256C"/>
    <w:rsid w:val="00ED782B"/>
    <w:rsid w:val="00ED7F69"/>
    <w:rsid w:val="00EE38E0"/>
    <w:rsid w:val="00EE3BE7"/>
    <w:rsid w:val="00EE7736"/>
    <w:rsid w:val="00EF0C36"/>
    <w:rsid w:val="00EF2EAB"/>
    <w:rsid w:val="00EF609F"/>
    <w:rsid w:val="00F016D6"/>
    <w:rsid w:val="00F053AD"/>
    <w:rsid w:val="00F07025"/>
    <w:rsid w:val="00F10DD4"/>
    <w:rsid w:val="00F12CCE"/>
    <w:rsid w:val="00F14EF1"/>
    <w:rsid w:val="00F15AC2"/>
    <w:rsid w:val="00F17D29"/>
    <w:rsid w:val="00F20D19"/>
    <w:rsid w:val="00F2101A"/>
    <w:rsid w:val="00F23C83"/>
    <w:rsid w:val="00F241D4"/>
    <w:rsid w:val="00F26F3D"/>
    <w:rsid w:val="00F30816"/>
    <w:rsid w:val="00F33104"/>
    <w:rsid w:val="00F45F8D"/>
    <w:rsid w:val="00F4600F"/>
    <w:rsid w:val="00F46918"/>
    <w:rsid w:val="00F50704"/>
    <w:rsid w:val="00F526D1"/>
    <w:rsid w:val="00F52CA3"/>
    <w:rsid w:val="00F536BA"/>
    <w:rsid w:val="00F539A4"/>
    <w:rsid w:val="00F55D90"/>
    <w:rsid w:val="00F567D5"/>
    <w:rsid w:val="00F6527C"/>
    <w:rsid w:val="00F6621E"/>
    <w:rsid w:val="00F7245A"/>
    <w:rsid w:val="00F72C6B"/>
    <w:rsid w:val="00F72FCC"/>
    <w:rsid w:val="00F73192"/>
    <w:rsid w:val="00F73528"/>
    <w:rsid w:val="00F7763F"/>
    <w:rsid w:val="00F8140D"/>
    <w:rsid w:val="00F84B25"/>
    <w:rsid w:val="00F85D04"/>
    <w:rsid w:val="00F91B7E"/>
    <w:rsid w:val="00F9397F"/>
    <w:rsid w:val="00F94DF5"/>
    <w:rsid w:val="00F97681"/>
    <w:rsid w:val="00FA1716"/>
    <w:rsid w:val="00FA4F7C"/>
    <w:rsid w:val="00FA55B0"/>
    <w:rsid w:val="00FA55F1"/>
    <w:rsid w:val="00FA6FA8"/>
    <w:rsid w:val="00FA74DA"/>
    <w:rsid w:val="00FB0D18"/>
    <w:rsid w:val="00FB15F1"/>
    <w:rsid w:val="00FB1914"/>
    <w:rsid w:val="00FB4911"/>
    <w:rsid w:val="00FC2005"/>
    <w:rsid w:val="00FC20DA"/>
    <w:rsid w:val="00FC3739"/>
    <w:rsid w:val="00FC3D45"/>
    <w:rsid w:val="00FC4722"/>
    <w:rsid w:val="00FC4D1E"/>
    <w:rsid w:val="00FC6FFF"/>
    <w:rsid w:val="00FD00A6"/>
    <w:rsid w:val="00FD179C"/>
    <w:rsid w:val="00FD40B7"/>
    <w:rsid w:val="00FD51BD"/>
    <w:rsid w:val="00FD590F"/>
    <w:rsid w:val="00FD5B71"/>
    <w:rsid w:val="00FD7BAD"/>
    <w:rsid w:val="00FE6251"/>
    <w:rsid w:val="00FF0A63"/>
    <w:rsid w:val="00FF3AF9"/>
    <w:rsid w:val="00FF47D4"/>
    <w:rsid w:val="00FF4888"/>
    <w:rsid w:val="00FF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4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25A"/>
    <w:pPr>
      <w:ind w:firstLine="709"/>
      <w:jc w:val="both"/>
    </w:pPr>
    <w:rPr>
      <w:sz w:val="28"/>
      <w:szCs w:val="20"/>
    </w:rPr>
  </w:style>
  <w:style w:type="table" w:styleId="a5">
    <w:name w:val="Table Grid"/>
    <w:basedOn w:val="a1"/>
    <w:rsid w:val="0086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86DB8"/>
    <w:pPr>
      <w:tabs>
        <w:tab w:val="center" w:pos="4677"/>
        <w:tab w:val="right" w:pos="9355"/>
      </w:tabs>
    </w:pPr>
    <w:rPr>
      <w:sz w:val="28"/>
      <w:szCs w:val="20"/>
    </w:rPr>
  </w:style>
  <w:style w:type="paragraph" w:customStyle="1" w:styleId="ConsPlusNonformat">
    <w:name w:val="ConsPlusNonformat"/>
    <w:rsid w:val="009F4630"/>
    <w:pPr>
      <w:autoSpaceDE w:val="0"/>
      <w:autoSpaceDN w:val="0"/>
      <w:adjustRightInd w:val="0"/>
    </w:pPr>
    <w:rPr>
      <w:rFonts w:ascii="Courier New" w:hAnsi="Courier New" w:cs="Courier New"/>
    </w:rPr>
  </w:style>
  <w:style w:type="paragraph" w:customStyle="1" w:styleId="a8">
    <w:name w:val="Знак Знак Знак Знак Знак Знак Знак Знак Знак Знак Знак Знак Знак Знак Знак Знак"/>
    <w:basedOn w:val="a"/>
    <w:rsid w:val="00782B35"/>
    <w:pPr>
      <w:tabs>
        <w:tab w:val="num" w:pos="432"/>
      </w:tabs>
      <w:spacing w:before="120" w:after="160"/>
      <w:ind w:left="432" w:hanging="432"/>
      <w:jc w:val="both"/>
    </w:pPr>
    <w:rPr>
      <w:b/>
      <w:bCs/>
      <w:caps/>
      <w:sz w:val="32"/>
      <w:szCs w:val="32"/>
      <w:lang w:val="en-US" w:eastAsia="en-US"/>
    </w:rPr>
  </w:style>
  <w:style w:type="paragraph" w:customStyle="1" w:styleId="a9">
    <w:name w:val="Знак Знак Знак Знак Знак Знак Знак Знак Знак Знак Знак Знак Знак"/>
    <w:basedOn w:val="a"/>
    <w:rsid w:val="009F288D"/>
    <w:pPr>
      <w:tabs>
        <w:tab w:val="num" w:pos="432"/>
      </w:tabs>
      <w:spacing w:before="120" w:after="160"/>
      <w:ind w:left="432" w:hanging="432"/>
      <w:jc w:val="both"/>
    </w:pPr>
    <w:rPr>
      <w:b/>
      <w:bCs/>
      <w:caps/>
      <w:sz w:val="32"/>
      <w:szCs w:val="32"/>
      <w:lang w:val="en-US" w:eastAsia="en-US"/>
    </w:rPr>
  </w:style>
  <w:style w:type="paragraph" w:styleId="2">
    <w:name w:val="Body Text Indent 2"/>
    <w:basedOn w:val="a"/>
    <w:rsid w:val="00BE3158"/>
    <w:pPr>
      <w:spacing w:after="120" w:line="480" w:lineRule="auto"/>
      <w:ind w:left="283"/>
    </w:pPr>
    <w:rPr>
      <w:sz w:val="28"/>
      <w:szCs w:val="20"/>
    </w:rPr>
  </w:style>
  <w:style w:type="paragraph" w:styleId="aa">
    <w:name w:val="Balloon Text"/>
    <w:basedOn w:val="a"/>
    <w:semiHidden/>
    <w:rsid w:val="00534C98"/>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1 Знак Знак Знак Знак Знак Знак Знак"/>
    <w:basedOn w:val="a"/>
    <w:rsid w:val="00037B24"/>
    <w:pPr>
      <w:tabs>
        <w:tab w:val="num" w:pos="432"/>
      </w:tabs>
      <w:spacing w:before="120" w:after="160"/>
      <w:ind w:left="432" w:hanging="432"/>
      <w:jc w:val="both"/>
    </w:pPr>
    <w:rPr>
      <w:b/>
      <w:bCs/>
      <w:caps/>
      <w:sz w:val="32"/>
      <w:szCs w:val="32"/>
      <w:lang w:val="en-US" w:eastAsia="en-US"/>
    </w:rPr>
  </w:style>
  <w:style w:type="paragraph" w:customStyle="1" w:styleId="ConsPlusCell">
    <w:name w:val="ConsPlusCell"/>
    <w:rsid w:val="00F94DF5"/>
    <w:pPr>
      <w:autoSpaceDE w:val="0"/>
      <w:autoSpaceDN w:val="0"/>
      <w:adjustRightInd w:val="0"/>
    </w:pPr>
    <w:rPr>
      <w:sz w:val="28"/>
      <w:szCs w:val="28"/>
    </w:rPr>
  </w:style>
  <w:style w:type="character" w:styleId="ab">
    <w:name w:val="Hyperlink"/>
    <w:rsid w:val="00C2465D"/>
    <w:rPr>
      <w:color w:val="0000FF"/>
      <w:u w:val="single"/>
    </w:rPr>
  </w:style>
  <w:style w:type="paragraph" w:customStyle="1" w:styleId="ac">
    <w:name w:val="Знак Знак Знак Знак Знак Знак"/>
    <w:basedOn w:val="a"/>
    <w:rsid w:val="00C2465D"/>
    <w:pPr>
      <w:tabs>
        <w:tab w:val="num" w:pos="432"/>
      </w:tabs>
      <w:spacing w:before="120" w:after="160"/>
      <w:ind w:left="432" w:hanging="432"/>
      <w:jc w:val="both"/>
    </w:pPr>
    <w:rPr>
      <w:b/>
      <w:bCs/>
      <w:caps/>
      <w:sz w:val="32"/>
      <w:szCs w:val="32"/>
      <w:lang w:val="en-US" w:eastAsia="en-US"/>
    </w:rPr>
  </w:style>
  <w:style w:type="paragraph" w:customStyle="1" w:styleId="FR4">
    <w:name w:val="FR4"/>
    <w:rsid w:val="008962F1"/>
    <w:pPr>
      <w:widowControl w:val="0"/>
      <w:spacing w:line="260" w:lineRule="auto"/>
      <w:ind w:firstLine="680"/>
      <w:jc w:val="both"/>
    </w:pPr>
    <w:rPr>
      <w:snapToGrid w:val="0"/>
      <w:sz w:val="28"/>
    </w:rPr>
  </w:style>
  <w:style w:type="character" w:styleId="ad">
    <w:name w:val="page number"/>
    <w:basedOn w:val="a0"/>
    <w:rsid w:val="0075662E"/>
  </w:style>
  <w:style w:type="paragraph" w:customStyle="1" w:styleId="BodyText21">
    <w:name w:val="Body Text 21"/>
    <w:basedOn w:val="a"/>
    <w:rsid w:val="0075662E"/>
    <w:pPr>
      <w:jc w:val="both"/>
    </w:pPr>
    <w:rPr>
      <w:sz w:val="28"/>
      <w:szCs w:val="20"/>
    </w:rPr>
  </w:style>
  <w:style w:type="paragraph" w:customStyle="1" w:styleId="ConsNormal">
    <w:name w:val="ConsNormal"/>
    <w:rsid w:val="0075662E"/>
    <w:pPr>
      <w:widowControl w:val="0"/>
      <w:autoSpaceDE w:val="0"/>
      <w:autoSpaceDN w:val="0"/>
      <w:adjustRightInd w:val="0"/>
      <w:ind w:right="19772" w:firstLine="720"/>
    </w:pPr>
    <w:rPr>
      <w:sz w:val="24"/>
      <w:szCs w:val="24"/>
    </w:rPr>
  </w:style>
  <w:style w:type="paragraph" w:customStyle="1" w:styleId="ConsPlusNormal">
    <w:name w:val="ConsPlusNormal"/>
    <w:rsid w:val="00F30816"/>
    <w:pPr>
      <w:autoSpaceDE w:val="0"/>
      <w:autoSpaceDN w:val="0"/>
      <w:adjustRightInd w:val="0"/>
    </w:pPr>
    <w:rPr>
      <w:sz w:val="28"/>
      <w:szCs w:val="28"/>
    </w:rPr>
  </w:style>
  <w:style w:type="paragraph" w:styleId="ae">
    <w:name w:val="footer"/>
    <w:basedOn w:val="a"/>
    <w:link w:val="af"/>
    <w:rsid w:val="000463AC"/>
    <w:pPr>
      <w:tabs>
        <w:tab w:val="center" w:pos="4677"/>
        <w:tab w:val="right" w:pos="9355"/>
      </w:tabs>
    </w:pPr>
  </w:style>
  <w:style w:type="paragraph" w:customStyle="1" w:styleId="af0">
    <w:name w:val="Знак Знак Знак Знак Знак Знак Знак Знак Знак Знак Знак Знак Знак Знак Знак Знак"/>
    <w:basedOn w:val="a"/>
    <w:rsid w:val="00A914EA"/>
    <w:pPr>
      <w:tabs>
        <w:tab w:val="num" w:pos="432"/>
      </w:tabs>
      <w:spacing w:before="120" w:after="160"/>
      <w:ind w:left="432" w:hanging="432"/>
      <w:jc w:val="both"/>
    </w:pPr>
    <w:rPr>
      <w:b/>
      <w:bCs/>
      <w:caps/>
      <w:sz w:val="32"/>
      <w:szCs w:val="32"/>
      <w:lang w:val="en-US" w:eastAsia="en-US"/>
    </w:rPr>
  </w:style>
  <w:style w:type="paragraph" w:customStyle="1" w:styleId="10">
    <w:name w:val="Знак Знак1 Знак"/>
    <w:basedOn w:val="a"/>
    <w:rsid w:val="00F84B25"/>
    <w:pPr>
      <w:tabs>
        <w:tab w:val="num" w:pos="432"/>
      </w:tabs>
      <w:spacing w:before="120" w:after="160"/>
      <w:ind w:left="432" w:hanging="432"/>
      <w:jc w:val="both"/>
    </w:pPr>
    <w:rPr>
      <w:b/>
      <w:bCs/>
      <w:caps/>
      <w:sz w:val="32"/>
      <w:szCs w:val="32"/>
      <w:lang w:val="en-US" w:eastAsia="en-US"/>
    </w:rPr>
  </w:style>
  <w:style w:type="character" w:customStyle="1" w:styleId="a4">
    <w:name w:val="Основной текст с отступом Знак"/>
    <w:link w:val="a3"/>
    <w:rsid w:val="004176D2"/>
    <w:rPr>
      <w:sz w:val="28"/>
    </w:rPr>
  </w:style>
  <w:style w:type="paragraph" w:customStyle="1" w:styleId="Default">
    <w:name w:val="Default"/>
    <w:rsid w:val="00D76521"/>
    <w:pPr>
      <w:autoSpaceDE w:val="0"/>
      <w:autoSpaceDN w:val="0"/>
      <w:adjustRightInd w:val="0"/>
    </w:pPr>
    <w:rPr>
      <w:color w:val="000000"/>
      <w:sz w:val="24"/>
      <w:szCs w:val="24"/>
    </w:rPr>
  </w:style>
  <w:style w:type="character" w:styleId="af1">
    <w:name w:val="annotation reference"/>
    <w:rsid w:val="00CE53A2"/>
    <w:rPr>
      <w:sz w:val="16"/>
      <w:szCs w:val="16"/>
    </w:rPr>
  </w:style>
  <w:style w:type="paragraph" w:styleId="af2">
    <w:name w:val="annotation text"/>
    <w:basedOn w:val="a"/>
    <w:link w:val="af3"/>
    <w:rsid w:val="00CE53A2"/>
    <w:rPr>
      <w:sz w:val="20"/>
      <w:szCs w:val="20"/>
    </w:rPr>
  </w:style>
  <w:style w:type="character" w:customStyle="1" w:styleId="af3">
    <w:name w:val="Текст примечания Знак"/>
    <w:basedOn w:val="a0"/>
    <w:link w:val="af2"/>
    <w:rsid w:val="00CE53A2"/>
  </w:style>
  <w:style w:type="paragraph" w:styleId="af4">
    <w:name w:val="annotation subject"/>
    <w:basedOn w:val="af2"/>
    <w:next w:val="af2"/>
    <w:link w:val="af5"/>
    <w:rsid w:val="00A353F9"/>
    <w:rPr>
      <w:b/>
      <w:bCs/>
    </w:rPr>
  </w:style>
  <w:style w:type="character" w:customStyle="1" w:styleId="af5">
    <w:name w:val="Тема примечания Знак"/>
    <w:link w:val="af4"/>
    <w:rsid w:val="00A353F9"/>
    <w:rPr>
      <w:b/>
      <w:bCs/>
    </w:rPr>
  </w:style>
  <w:style w:type="paragraph" w:customStyle="1" w:styleId="af6">
    <w:name w:val="Знак Знак Знак Знак Знак Знак Знак Знак Знак Знак Знак Знак Знак Знак Знак Знак"/>
    <w:basedOn w:val="a"/>
    <w:rsid w:val="005A34D3"/>
    <w:pPr>
      <w:tabs>
        <w:tab w:val="num" w:pos="432"/>
      </w:tabs>
      <w:spacing w:before="120" w:after="160"/>
      <w:ind w:left="432" w:hanging="432"/>
      <w:jc w:val="both"/>
    </w:pPr>
    <w:rPr>
      <w:b/>
      <w:bCs/>
      <w:caps/>
      <w:sz w:val="32"/>
      <w:szCs w:val="32"/>
      <w:lang w:val="en-US" w:eastAsia="en-US"/>
    </w:rPr>
  </w:style>
  <w:style w:type="paragraph" w:styleId="af7">
    <w:name w:val="List Paragraph"/>
    <w:basedOn w:val="a"/>
    <w:uiPriority w:val="34"/>
    <w:qFormat/>
    <w:rsid w:val="00111557"/>
    <w:pPr>
      <w:ind w:left="720"/>
      <w:contextualSpacing/>
    </w:pPr>
    <w:rPr>
      <w:sz w:val="28"/>
      <w:szCs w:val="20"/>
    </w:rPr>
  </w:style>
  <w:style w:type="character" w:customStyle="1" w:styleId="a7">
    <w:name w:val="Верхний колонтитул Знак"/>
    <w:link w:val="a6"/>
    <w:uiPriority w:val="99"/>
    <w:rsid w:val="008C6BE1"/>
    <w:rPr>
      <w:sz w:val="28"/>
    </w:rPr>
  </w:style>
  <w:style w:type="character" w:styleId="af8">
    <w:name w:val="FollowedHyperlink"/>
    <w:rsid w:val="00CA63B1"/>
    <w:rPr>
      <w:color w:val="800080"/>
      <w:u w:val="single"/>
    </w:rPr>
  </w:style>
  <w:style w:type="character" w:customStyle="1" w:styleId="af">
    <w:name w:val="Нижний колонтитул Знак"/>
    <w:link w:val="ae"/>
    <w:rsid w:val="00FC47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4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725A"/>
    <w:pPr>
      <w:ind w:firstLine="709"/>
      <w:jc w:val="both"/>
    </w:pPr>
    <w:rPr>
      <w:sz w:val="28"/>
      <w:szCs w:val="20"/>
    </w:rPr>
  </w:style>
  <w:style w:type="table" w:styleId="a5">
    <w:name w:val="Table Grid"/>
    <w:basedOn w:val="a1"/>
    <w:rsid w:val="0086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86DB8"/>
    <w:pPr>
      <w:tabs>
        <w:tab w:val="center" w:pos="4677"/>
        <w:tab w:val="right" w:pos="9355"/>
      </w:tabs>
    </w:pPr>
    <w:rPr>
      <w:sz w:val="28"/>
      <w:szCs w:val="20"/>
    </w:rPr>
  </w:style>
  <w:style w:type="paragraph" w:customStyle="1" w:styleId="ConsPlusNonformat">
    <w:name w:val="ConsPlusNonformat"/>
    <w:rsid w:val="009F4630"/>
    <w:pPr>
      <w:autoSpaceDE w:val="0"/>
      <w:autoSpaceDN w:val="0"/>
      <w:adjustRightInd w:val="0"/>
    </w:pPr>
    <w:rPr>
      <w:rFonts w:ascii="Courier New" w:hAnsi="Courier New" w:cs="Courier New"/>
    </w:rPr>
  </w:style>
  <w:style w:type="paragraph" w:customStyle="1" w:styleId="a8">
    <w:name w:val="Знак Знак Знак Знак Знак Знак Знак Знак Знак Знак Знак Знак Знак Знак Знак Знак"/>
    <w:basedOn w:val="a"/>
    <w:rsid w:val="00782B35"/>
    <w:pPr>
      <w:tabs>
        <w:tab w:val="num" w:pos="432"/>
      </w:tabs>
      <w:spacing w:before="120" w:after="160"/>
      <w:ind w:left="432" w:hanging="432"/>
      <w:jc w:val="both"/>
    </w:pPr>
    <w:rPr>
      <w:b/>
      <w:bCs/>
      <w:caps/>
      <w:sz w:val="32"/>
      <w:szCs w:val="32"/>
      <w:lang w:val="en-US" w:eastAsia="en-US"/>
    </w:rPr>
  </w:style>
  <w:style w:type="paragraph" w:customStyle="1" w:styleId="a9">
    <w:name w:val="Знак Знак Знак Знак Знак Знак Знак Знак Знак Знак Знак Знак Знак"/>
    <w:basedOn w:val="a"/>
    <w:rsid w:val="009F288D"/>
    <w:pPr>
      <w:tabs>
        <w:tab w:val="num" w:pos="432"/>
      </w:tabs>
      <w:spacing w:before="120" w:after="160"/>
      <w:ind w:left="432" w:hanging="432"/>
      <w:jc w:val="both"/>
    </w:pPr>
    <w:rPr>
      <w:b/>
      <w:bCs/>
      <w:caps/>
      <w:sz w:val="32"/>
      <w:szCs w:val="32"/>
      <w:lang w:val="en-US" w:eastAsia="en-US"/>
    </w:rPr>
  </w:style>
  <w:style w:type="paragraph" w:styleId="2">
    <w:name w:val="Body Text Indent 2"/>
    <w:basedOn w:val="a"/>
    <w:rsid w:val="00BE3158"/>
    <w:pPr>
      <w:spacing w:after="120" w:line="480" w:lineRule="auto"/>
      <w:ind w:left="283"/>
    </w:pPr>
    <w:rPr>
      <w:sz w:val="28"/>
      <w:szCs w:val="20"/>
    </w:rPr>
  </w:style>
  <w:style w:type="paragraph" w:styleId="aa">
    <w:name w:val="Balloon Text"/>
    <w:basedOn w:val="a"/>
    <w:semiHidden/>
    <w:rsid w:val="00534C98"/>
    <w:rPr>
      <w:rFonts w:ascii="Tahoma" w:hAnsi="Tahoma" w:cs="Tahoma"/>
      <w:sz w:val="16"/>
      <w:szCs w:val="16"/>
    </w:rPr>
  </w:style>
  <w:style w:type="paragraph" w:customStyle="1" w:styleId="1">
    <w:name w:val="Знак Знак Знак Знак Знак Знак Знак Знак Знак Знак Знак Знак Знак Знак Знак Знак Знак Знак1 Знак Знак Знак Знак Знак Знак Знак"/>
    <w:basedOn w:val="a"/>
    <w:rsid w:val="00037B24"/>
    <w:pPr>
      <w:tabs>
        <w:tab w:val="num" w:pos="432"/>
      </w:tabs>
      <w:spacing w:before="120" w:after="160"/>
      <w:ind w:left="432" w:hanging="432"/>
      <w:jc w:val="both"/>
    </w:pPr>
    <w:rPr>
      <w:b/>
      <w:bCs/>
      <w:caps/>
      <w:sz w:val="32"/>
      <w:szCs w:val="32"/>
      <w:lang w:val="en-US" w:eastAsia="en-US"/>
    </w:rPr>
  </w:style>
  <w:style w:type="paragraph" w:customStyle="1" w:styleId="ConsPlusCell">
    <w:name w:val="ConsPlusCell"/>
    <w:rsid w:val="00F94DF5"/>
    <w:pPr>
      <w:autoSpaceDE w:val="0"/>
      <w:autoSpaceDN w:val="0"/>
      <w:adjustRightInd w:val="0"/>
    </w:pPr>
    <w:rPr>
      <w:sz w:val="28"/>
      <w:szCs w:val="28"/>
    </w:rPr>
  </w:style>
  <w:style w:type="character" w:styleId="ab">
    <w:name w:val="Hyperlink"/>
    <w:rsid w:val="00C2465D"/>
    <w:rPr>
      <w:color w:val="0000FF"/>
      <w:u w:val="single"/>
    </w:rPr>
  </w:style>
  <w:style w:type="paragraph" w:customStyle="1" w:styleId="ac">
    <w:name w:val="Знак Знак Знак Знак Знак Знак"/>
    <w:basedOn w:val="a"/>
    <w:rsid w:val="00C2465D"/>
    <w:pPr>
      <w:tabs>
        <w:tab w:val="num" w:pos="432"/>
      </w:tabs>
      <w:spacing w:before="120" w:after="160"/>
      <w:ind w:left="432" w:hanging="432"/>
      <w:jc w:val="both"/>
    </w:pPr>
    <w:rPr>
      <w:b/>
      <w:bCs/>
      <w:caps/>
      <w:sz w:val="32"/>
      <w:szCs w:val="32"/>
      <w:lang w:val="en-US" w:eastAsia="en-US"/>
    </w:rPr>
  </w:style>
  <w:style w:type="paragraph" w:customStyle="1" w:styleId="FR4">
    <w:name w:val="FR4"/>
    <w:rsid w:val="008962F1"/>
    <w:pPr>
      <w:widowControl w:val="0"/>
      <w:spacing w:line="260" w:lineRule="auto"/>
      <w:ind w:firstLine="680"/>
      <w:jc w:val="both"/>
    </w:pPr>
    <w:rPr>
      <w:snapToGrid w:val="0"/>
      <w:sz w:val="28"/>
    </w:rPr>
  </w:style>
  <w:style w:type="character" w:styleId="ad">
    <w:name w:val="page number"/>
    <w:basedOn w:val="a0"/>
    <w:rsid w:val="0075662E"/>
  </w:style>
  <w:style w:type="paragraph" w:customStyle="1" w:styleId="BodyText21">
    <w:name w:val="Body Text 21"/>
    <w:basedOn w:val="a"/>
    <w:rsid w:val="0075662E"/>
    <w:pPr>
      <w:jc w:val="both"/>
    </w:pPr>
    <w:rPr>
      <w:sz w:val="28"/>
      <w:szCs w:val="20"/>
    </w:rPr>
  </w:style>
  <w:style w:type="paragraph" w:customStyle="1" w:styleId="ConsNormal">
    <w:name w:val="ConsNormal"/>
    <w:rsid w:val="0075662E"/>
    <w:pPr>
      <w:widowControl w:val="0"/>
      <w:autoSpaceDE w:val="0"/>
      <w:autoSpaceDN w:val="0"/>
      <w:adjustRightInd w:val="0"/>
      <w:ind w:right="19772" w:firstLine="720"/>
    </w:pPr>
    <w:rPr>
      <w:sz w:val="24"/>
      <w:szCs w:val="24"/>
    </w:rPr>
  </w:style>
  <w:style w:type="paragraph" w:customStyle="1" w:styleId="ConsPlusNormal">
    <w:name w:val="ConsPlusNormal"/>
    <w:rsid w:val="00F30816"/>
    <w:pPr>
      <w:autoSpaceDE w:val="0"/>
      <w:autoSpaceDN w:val="0"/>
      <w:adjustRightInd w:val="0"/>
    </w:pPr>
    <w:rPr>
      <w:sz w:val="28"/>
      <w:szCs w:val="28"/>
    </w:rPr>
  </w:style>
  <w:style w:type="paragraph" w:styleId="ae">
    <w:name w:val="footer"/>
    <w:basedOn w:val="a"/>
    <w:link w:val="af"/>
    <w:rsid w:val="000463AC"/>
    <w:pPr>
      <w:tabs>
        <w:tab w:val="center" w:pos="4677"/>
        <w:tab w:val="right" w:pos="9355"/>
      </w:tabs>
    </w:pPr>
  </w:style>
  <w:style w:type="paragraph" w:customStyle="1" w:styleId="af0">
    <w:name w:val="Знак Знак Знак Знак Знак Знак Знак Знак Знак Знак Знак Знак Знак Знак Знак Знак"/>
    <w:basedOn w:val="a"/>
    <w:rsid w:val="00A914EA"/>
    <w:pPr>
      <w:tabs>
        <w:tab w:val="num" w:pos="432"/>
      </w:tabs>
      <w:spacing w:before="120" w:after="160"/>
      <w:ind w:left="432" w:hanging="432"/>
      <w:jc w:val="both"/>
    </w:pPr>
    <w:rPr>
      <w:b/>
      <w:bCs/>
      <w:caps/>
      <w:sz w:val="32"/>
      <w:szCs w:val="32"/>
      <w:lang w:val="en-US" w:eastAsia="en-US"/>
    </w:rPr>
  </w:style>
  <w:style w:type="paragraph" w:customStyle="1" w:styleId="10">
    <w:name w:val="Знак Знак1 Знак"/>
    <w:basedOn w:val="a"/>
    <w:rsid w:val="00F84B25"/>
    <w:pPr>
      <w:tabs>
        <w:tab w:val="num" w:pos="432"/>
      </w:tabs>
      <w:spacing w:before="120" w:after="160"/>
      <w:ind w:left="432" w:hanging="432"/>
      <w:jc w:val="both"/>
    </w:pPr>
    <w:rPr>
      <w:b/>
      <w:bCs/>
      <w:caps/>
      <w:sz w:val="32"/>
      <w:szCs w:val="32"/>
      <w:lang w:val="en-US" w:eastAsia="en-US"/>
    </w:rPr>
  </w:style>
  <w:style w:type="character" w:customStyle="1" w:styleId="a4">
    <w:name w:val="Основной текст с отступом Знак"/>
    <w:link w:val="a3"/>
    <w:rsid w:val="004176D2"/>
    <w:rPr>
      <w:sz w:val="28"/>
    </w:rPr>
  </w:style>
  <w:style w:type="paragraph" w:customStyle="1" w:styleId="Default">
    <w:name w:val="Default"/>
    <w:rsid w:val="00D76521"/>
    <w:pPr>
      <w:autoSpaceDE w:val="0"/>
      <w:autoSpaceDN w:val="0"/>
      <w:adjustRightInd w:val="0"/>
    </w:pPr>
    <w:rPr>
      <w:color w:val="000000"/>
      <w:sz w:val="24"/>
      <w:szCs w:val="24"/>
    </w:rPr>
  </w:style>
  <w:style w:type="character" w:styleId="af1">
    <w:name w:val="annotation reference"/>
    <w:rsid w:val="00CE53A2"/>
    <w:rPr>
      <w:sz w:val="16"/>
      <w:szCs w:val="16"/>
    </w:rPr>
  </w:style>
  <w:style w:type="paragraph" w:styleId="af2">
    <w:name w:val="annotation text"/>
    <w:basedOn w:val="a"/>
    <w:link w:val="af3"/>
    <w:rsid w:val="00CE53A2"/>
    <w:rPr>
      <w:sz w:val="20"/>
      <w:szCs w:val="20"/>
    </w:rPr>
  </w:style>
  <w:style w:type="character" w:customStyle="1" w:styleId="af3">
    <w:name w:val="Текст примечания Знак"/>
    <w:basedOn w:val="a0"/>
    <w:link w:val="af2"/>
    <w:rsid w:val="00CE53A2"/>
  </w:style>
  <w:style w:type="paragraph" w:styleId="af4">
    <w:name w:val="annotation subject"/>
    <w:basedOn w:val="af2"/>
    <w:next w:val="af2"/>
    <w:link w:val="af5"/>
    <w:rsid w:val="00A353F9"/>
    <w:rPr>
      <w:b/>
      <w:bCs/>
    </w:rPr>
  </w:style>
  <w:style w:type="character" w:customStyle="1" w:styleId="af5">
    <w:name w:val="Тема примечания Знак"/>
    <w:link w:val="af4"/>
    <w:rsid w:val="00A353F9"/>
    <w:rPr>
      <w:b/>
      <w:bCs/>
    </w:rPr>
  </w:style>
  <w:style w:type="paragraph" w:customStyle="1" w:styleId="af6">
    <w:name w:val="Знак Знак Знак Знак Знак Знак Знак Знак Знак Знак Знак Знак Знак Знак Знак Знак"/>
    <w:basedOn w:val="a"/>
    <w:rsid w:val="005A34D3"/>
    <w:pPr>
      <w:tabs>
        <w:tab w:val="num" w:pos="432"/>
      </w:tabs>
      <w:spacing w:before="120" w:after="160"/>
      <w:ind w:left="432" w:hanging="432"/>
      <w:jc w:val="both"/>
    </w:pPr>
    <w:rPr>
      <w:b/>
      <w:bCs/>
      <w:caps/>
      <w:sz w:val="32"/>
      <w:szCs w:val="32"/>
      <w:lang w:val="en-US" w:eastAsia="en-US"/>
    </w:rPr>
  </w:style>
  <w:style w:type="paragraph" w:styleId="af7">
    <w:name w:val="List Paragraph"/>
    <w:basedOn w:val="a"/>
    <w:uiPriority w:val="34"/>
    <w:qFormat/>
    <w:rsid w:val="00111557"/>
    <w:pPr>
      <w:ind w:left="720"/>
      <w:contextualSpacing/>
    </w:pPr>
    <w:rPr>
      <w:sz w:val="28"/>
      <w:szCs w:val="20"/>
    </w:rPr>
  </w:style>
  <w:style w:type="character" w:customStyle="1" w:styleId="a7">
    <w:name w:val="Верхний колонтитул Знак"/>
    <w:link w:val="a6"/>
    <w:uiPriority w:val="99"/>
    <w:rsid w:val="008C6BE1"/>
    <w:rPr>
      <w:sz w:val="28"/>
    </w:rPr>
  </w:style>
  <w:style w:type="character" w:styleId="af8">
    <w:name w:val="FollowedHyperlink"/>
    <w:rsid w:val="00CA63B1"/>
    <w:rPr>
      <w:color w:val="800080"/>
      <w:u w:val="single"/>
    </w:rPr>
  </w:style>
  <w:style w:type="character" w:customStyle="1" w:styleId="af">
    <w:name w:val="Нижний колонтитул Знак"/>
    <w:link w:val="ae"/>
    <w:rsid w:val="00FC47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8236">
      <w:bodyDiv w:val="1"/>
      <w:marLeft w:val="0"/>
      <w:marRight w:val="0"/>
      <w:marTop w:val="0"/>
      <w:marBottom w:val="0"/>
      <w:divBdr>
        <w:top w:val="none" w:sz="0" w:space="0" w:color="auto"/>
        <w:left w:val="none" w:sz="0" w:space="0" w:color="auto"/>
        <w:bottom w:val="none" w:sz="0" w:space="0" w:color="auto"/>
        <w:right w:val="none" w:sz="0" w:space="0" w:color="auto"/>
      </w:divBdr>
    </w:div>
    <w:div w:id="184709098">
      <w:bodyDiv w:val="1"/>
      <w:marLeft w:val="0"/>
      <w:marRight w:val="0"/>
      <w:marTop w:val="0"/>
      <w:marBottom w:val="0"/>
      <w:divBdr>
        <w:top w:val="none" w:sz="0" w:space="0" w:color="auto"/>
        <w:left w:val="none" w:sz="0" w:space="0" w:color="auto"/>
        <w:bottom w:val="none" w:sz="0" w:space="0" w:color="auto"/>
        <w:right w:val="none" w:sz="0" w:space="0" w:color="auto"/>
      </w:divBdr>
    </w:div>
    <w:div w:id="501818687">
      <w:bodyDiv w:val="1"/>
      <w:marLeft w:val="0"/>
      <w:marRight w:val="0"/>
      <w:marTop w:val="0"/>
      <w:marBottom w:val="0"/>
      <w:divBdr>
        <w:top w:val="none" w:sz="0" w:space="0" w:color="auto"/>
        <w:left w:val="none" w:sz="0" w:space="0" w:color="auto"/>
        <w:bottom w:val="none" w:sz="0" w:space="0" w:color="auto"/>
        <w:right w:val="none" w:sz="0" w:space="0" w:color="auto"/>
      </w:divBdr>
    </w:div>
    <w:div w:id="696125179">
      <w:bodyDiv w:val="1"/>
      <w:marLeft w:val="0"/>
      <w:marRight w:val="0"/>
      <w:marTop w:val="0"/>
      <w:marBottom w:val="0"/>
      <w:divBdr>
        <w:top w:val="none" w:sz="0" w:space="0" w:color="auto"/>
        <w:left w:val="none" w:sz="0" w:space="0" w:color="auto"/>
        <w:bottom w:val="none" w:sz="0" w:space="0" w:color="auto"/>
        <w:right w:val="none" w:sz="0" w:space="0" w:color="auto"/>
      </w:divBdr>
    </w:div>
    <w:div w:id="852495149">
      <w:bodyDiv w:val="1"/>
      <w:marLeft w:val="0"/>
      <w:marRight w:val="0"/>
      <w:marTop w:val="0"/>
      <w:marBottom w:val="0"/>
      <w:divBdr>
        <w:top w:val="none" w:sz="0" w:space="0" w:color="auto"/>
        <w:left w:val="none" w:sz="0" w:space="0" w:color="auto"/>
        <w:bottom w:val="none" w:sz="0" w:space="0" w:color="auto"/>
        <w:right w:val="none" w:sz="0" w:space="0" w:color="auto"/>
      </w:divBdr>
    </w:div>
    <w:div w:id="940600623">
      <w:bodyDiv w:val="1"/>
      <w:marLeft w:val="0"/>
      <w:marRight w:val="0"/>
      <w:marTop w:val="0"/>
      <w:marBottom w:val="0"/>
      <w:divBdr>
        <w:top w:val="none" w:sz="0" w:space="0" w:color="auto"/>
        <w:left w:val="none" w:sz="0" w:space="0" w:color="auto"/>
        <w:bottom w:val="none" w:sz="0" w:space="0" w:color="auto"/>
        <w:right w:val="none" w:sz="0" w:space="0" w:color="auto"/>
      </w:divBdr>
    </w:div>
    <w:div w:id="1046486746">
      <w:bodyDiv w:val="1"/>
      <w:marLeft w:val="0"/>
      <w:marRight w:val="0"/>
      <w:marTop w:val="0"/>
      <w:marBottom w:val="0"/>
      <w:divBdr>
        <w:top w:val="none" w:sz="0" w:space="0" w:color="auto"/>
        <w:left w:val="none" w:sz="0" w:space="0" w:color="auto"/>
        <w:bottom w:val="none" w:sz="0" w:space="0" w:color="auto"/>
        <w:right w:val="none" w:sz="0" w:space="0" w:color="auto"/>
      </w:divBdr>
    </w:div>
    <w:div w:id="1319532370">
      <w:bodyDiv w:val="1"/>
      <w:marLeft w:val="0"/>
      <w:marRight w:val="0"/>
      <w:marTop w:val="0"/>
      <w:marBottom w:val="0"/>
      <w:divBdr>
        <w:top w:val="none" w:sz="0" w:space="0" w:color="auto"/>
        <w:left w:val="none" w:sz="0" w:space="0" w:color="auto"/>
        <w:bottom w:val="none" w:sz="0" w:space="0" w:color="auto"/>
        <w:right w:val="none" w:sz="0" w:space="0" w:color="auto"/>
      </w:divBdr>
    </w:div>
    <w:div w:id="1600985747">
      <w:bodyDiv w:val="1"/>
      <w:marLeft w:val="0"/>
      <w:marRight w:val="0"/>
      <w:marTop w:val="0"/>
      <w:marBottom w:val="0"/>
      <w:divBdr>
        <w:top w:val="none" w:sz="0" w:space="0" w:color="auto"/>
        <w:left w:val="none" w:sz="0" w:space="0" w:color="auto"/>
        <w:bottom w:val="none" w:sz="0" w:space="0" w:color="auto"/>
        <w:right w:val="none" w:sz="0" w:space="0" w:color="auto"/>
      </w:divBdr>
    </w:div>
    <w:div w:id="1746805765">
      <w:bodyDiv w:val="1"/>
      <w:marLeft w:val="0"/>
      <w:marRight w:val="0"/>
      <w:marTop w:val="0"/>
      <w:marBottom w:val="0"/>
      <w:divBdr>
        <w:top w:val="none" w:sz="0" w:space="0" w:color="auto"/>
        <w:left w:val="none" w:sz="0" w:space="0" w:color="auto"/>
        <w:bottom w:val="none" w:sz="0" w:space="0" w:color="auto"/>
        <w:right w:val="none" w:sz="0" w:space="0" w:color="auto"/>
      </w:divBdr>
    </w:div>
    <w:div w:id="2003660075">
      <w:bodyDiv w:val="1"/>
      <w:marLeft w:val="0"/>
      <w:marRight w:val="0"/>
      <w:marTop w:val="0"/>
      <w:marBottom w:val="0"/>
      <w:divBdr>
        <w:top w:val="none" w:sz="0" w:space="0" w:color="auto"/>
        <w:left w:val="none" w:sz="0" w:space="0" w:color="auto"/>
        <w:bottom w:val="none" w:sz="0" w:space="0" w:color="auto"/>
        <w:right w:val="none" w:sz="0" w:space="0" w:color="auto"/>
      </w:divBdr>
    </w:div>
    <w:div w:id="2009015680">
      <w:bodyDiv w:val="1"/>
      <w:marLeft w:val="0"/>
      <w:marRight w:val="0"/>
      <w:marTop w:val="0"/>
      <w:marBottom w:val="0"/>
      <w:divBdr>
        <w:top w:val="none" w:sz="0" w:space="0" w:color="auto"/>
        <w:left w:val="none" w:sz="0" w:space="0" w:color="auto"/>
        <w:bottom w:val="none" w:sz="0" w:space="0" w:color="auto"/>
        <w:right w:val="none" w:sz="0" w:space="0" w:color="auto"/>
      </w:divBdr>
    </w:div>
    <w:div w:id="21425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consultantplus://offline/ref=1CD62BBAD67A388168ADD49E178F84323F26A090CD61AA471D521DA26BF6A25C858612CB863AEBB498394FFB11A9BFDC65EBFBFC76C09809m5hEL" TargetMode="External"/><Relationship Id="rId4" Type="http://schemas.microsoft.com/office/2007/relationships/stylesWithEffects" Target="stylesWithEffects.xml"/><Relationship Id="rId9" Type="http://schemas.openxmlformats.org/officeDocument/2006/relationships/hyperlink" Target="consultantplus://offline/ref=1CD62BBAD67A388168ADD49E178F84323F27A091C860AA471D521DA26BF6A25C858612CB863AEBB69D394FFB11A9BFDC65EBFBFC76C09809m5hE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ADD3-C132-4183-8A68-10C3CA15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1798</Words>
  <Characters>12907</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REK SO</Company>
  <LinksUpToDate>false</LinksUpToDate>
  <CharactersWithSpaces>14676</CharactersWithSpaces>
  <SharedDoc>false</SharedDoc>
  <HLinks>
    <vt:vector size="12" baseType="variant">
      <vt:variant>
        <vt:i4>7012401</vt:i4>
      </vt:variant>
      <vt:variant>
        <vt:i4>30</vt:i4>
      </vt:variant>
      <vt:variant>
        <vt:i4>0</vt:i4>
      </vt:variant>
      <vt:variant>
        <vt:i4>5</vt:i4>
      </vt:variant>
      <vt:variant>
        <vt:lpwstr>consultantplus://offline/ref=8B8222F34B988BD2DB5E25CEA920DB92175CAFA50397FA4C68CCA3E052172CDB3D8E9F90085F2BB7UB7FD</vt:lpwstr>
      </vt:variant>
      <vt:variant>
        <vt:lpwstr/>
      </vt:variant>
      <vt:variant>
        <vt:i4>7143490</vt:i4>
      </vt:variant>
      <vt:variant>
        <vt:i4>0</vt:i4>
      </vt:variant>
      <vt:variant>
        <vt:i4>0</vt:i4>
      </vt:variant>
      <vt:variant>
        <vt:i4>5</vt:i4>
      </vt:variant>
      <vt:variant>
        <vt:lpwstr>mailto:rekso@epn.ru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User2</dc:creator>
  <cp:lastModifiedBy>Коваленко Анна Львовна</cp:lastModifiedBy>
  <cp:revision>10</cp:revision>
  <cp:lastPrinted>2024-01-15T09:22:00Z</cp:lastPrinted>
  <dcterms:created xsi:type="dcterms:W3CDTF">2023-12-20T10:14:00Z</dcterms:created>
  <dcterms:modified xsi:type="dcterms:W3CDTF">2024-01-15T09:23:00Z</dcterms:modified>
</cp:coreProperties>
</file>